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321C" w14:textId="77777777" w:rsidR="00CE1E51" w:rsidRPr="00AF3984" w:rsidRDefault="00CE1E51" w:rsidP="002A1351">
      <w:pPr>
        <w:pStyle w:val="BodyText"/>
        <w:spacing w:line="300" w:lineRule="auto"/>
        <w:rPr>
          <w:rFonts w:cs="Arial"/>
        </w:rPr>
      </w:pPr>
      <w:bookmarkStart w:id="0" w:name="_GoBack"/>
      <w:bookmarkEnd w:id="0"/>
    </w:p>
    <w:p w14:paraId="5270321D" w14:textId="77777777" w:rsidR="00CE1E51" w:rsidRPr="00AF3984" w:rsidRDefault="00CE1E51" w:rsidP="002A1351">
      <w:pPr>
        <w:pStyle w:val="BodyText"/>
        <w:spacing w:line="300" w:lineRule="auto"/>
        <w:rPr>
          <w:rFonts w:cs="Arial"/>
        </w:rPr>
      </w:pPr>
    </w:p>
    <w:p w14:paraId="00DCF163" w14:textId="77777777" w:rsidR="00793094" w:rsidRDefault="00793094" w:rsidP="00793094">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2578D79D" w14:textId="77777777" w:rsidR="00793094" w:rsidRDefault="00793094" w:rsidP="00793094">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05FEA3A" w14:textId="37251A90" w:rsidR="00793094" w:rsidRPr="00756C0B" w:rsidRDefault="00793094" w:rsidP="00793094">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Reliability Run</w:t>
      </w:r>
    </w:p>
    <w:p w14:paraId="5AA9A303" w14:textId="77777777" w:rsidR="00793094" w:rsidRPr="001D77D7" w:rsidRDefault="00793094" w:rsidP="00793094">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198657552" w:edGrp="everyone"/>
      <w:r w:rsidRPr="001D77D7">
        <w:rPr>
          <w:rFonts w:asciiTheme="majorHAnsi" w:eastAsiaTheme="majorEastAsia" w:hAnsiTheme="majorHAnsi" w:cs="Arial"/>
          <w:spacing w:val="5"/>
          <w:kern w:val="28"/>
          <w:sz w:val="48"/>
          <w:szCs w:val="48"/>
          <w:highlight w:val="yellow"/>
        </w:rPr>
        <w:t>[Insert Unit Name]</w:t>
      </w:r>
      <w:r w:rsidRPr="001D77D7">
        <w:rPr>
          <w:rFonts w:asciiTheme="majorHAnsi" w:eastAsiaTheme="majorEastAsia" w:hAnsiTheme="majorHAnsi" w:cs="Arial"/>
          <w:spacing w:val="5"/>
          <w:kern w:val="28"/>
          <w:sz w:val="48"/>
          <w:szCs w:val="48"/>
        </w:rPr>
        <w:t xml:space="preserve"> </w:t>
      </w:r>
    </w:p>
    <w:p w14:paraId="587D646F" w14:textId="77777777" w:rsidR="00793094" w:rsidRDefault="00793094" w:rsidP="00793094">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p>
    <w:permEnd w:id="198657552"/>
    <w:p w14:paraId="38DF922A" w14:textId="5D82E01F" w:rsidR="00793094" w:rsidRPr="00756C0B" w:rsidRDefault="00793094" w:rsidP="00793094">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1D77D7">
        <w:rPr>
          <w:rFonts w:cs="Arial"/>
          <w:sz w:val="48"/>
          <w:highlight w:val="yellow"/>
        </w:rPr>
        <w:t>0.1</w:t>
      </w:r>
    </w:p>
    <w:p w14:paraId="5270321E" w14:textId="77777777" w:rsidR="007D5532" w:rsidRPr="00AF3984" w:rsidRDefault="007D5532" w:rsidP="002A1351">
      <w:pPr>
        <w:pStyle w:val="BodyText"/>
        <w:spacing w:line="300" w:lineRule="auto"/>
        <w:rPr>
          <w:rFonts w:cs="Arial"/>
        </w:rPr>
      </w:pPr>
    </w:p>
    <w:p w14:paraId="5270321F" w14:textId="6BA3F55F" w:rsidR="00CE1E51" w:rsidRPr="00AF3984" w:rsidRDefault="00CE1E51" w:rsidP="002A1351">
      <w:pPr>
        <w:pStyle w:val="BodyText"/>
        <w:spacing w:line="300" w:lineRule="auto"/>
        <w:rPr>
          <w:rFonts w:cs="Arial"/>
        </w:rPr>
      </w:pPr>
    </w:p>
    <w:p w14:paraId="52703220" w14:textId="77777777" w:rsidR="005A4F2D" w:rsidRPr="00AF3984" w:rsidRDefault="005A4F2D" w:rsidP="002A1351">
      <w:pPr>
        <w:pStyle w:val="BodyText"/>
        <w:spacing w:line="300" w:lineRule="auto"/>
        <w:rPr>
          <w:rFonts w:cs="Arial"/>
        </w:rPr>
      </w:pPr>
    </w:p>
    <w:p w14:paraId="52703221" w14:textId="275B7A29" w:rsidR="005A4F2D" w:rsidRPr="00AF3984" w:rsidRDefault="005A4F2D" w:rsidP="002A1351">
      <w:pPr>
        <w:pStyle w:val="BodyText"/>
        <w:spacing w:line="300" w:lineRule="auto"/>
        <w:rPr>
          <w:rFonts w:cs="Arial"/>
        </w:rPr>
      </w:pPr>
    </w:p>
    <w:p w14:paraId="52703222" w14:textId="77777777" w:rsidR="005A4F2D" w:rsidRPr="00AF3984" w:rsidRDefault="005A4F2D" w:rsidP="002A1351">
      <w:pPr>
        <w:pStyle w:val="BodyText"/>
        <w:spacing w:line="300" w:lineRule="auto"/>
        <w:rPr>
          <w:rFonts w:cs="Arial"/>
        </w:rPr>
      </w:pPr>
    </w:p>
    <w:p w14:paraId="52703223" w14:textId="77777777" w:rsidR="005A4F2D" w:rsidRPr="00AF3984" w:rsidRDefault="005A4F2D" w:rsidP="002A1351">
      <w:pPr>
        <w:pStyle w:val="BodyText"/>
        <w:spacing w:line="300" w:lineRule="auto"/>
        <w:rPr>
          <w:rFonts w:cs="Arial"/>
        </w:rPr>
      </w:pPr>
    </w:p>
    <w:p w14:paraId="52703224" w14:textId="77777777" w:rsidR="005A4F2D" w:rsidRPr="00AF3984" w:rsidRDefault="005A4F2D" w:rsidP="002A1351">
      <w:pPr>
        <w:pStyle w:val="BodyText"/>
        <w:spacing w:line="300" w:lineRule="auto"/>
        <w:rPr>
          <w:rFonts w:cs="Arial"/>
        </w:rPr>
      </w:pPr>
    </w:p>
    <w:p w14:paraId="52703225" w14:textId="77777777" w:rsidR="005A4F2D" w:rsidRPr="00AF3984" w:rsidRDefault="005A4F2D" w:rsidP="002A1351">
      <w:pPr>
        <w:pStyle w:val="BodyText"/>
        <w:spacing w:line="300" w:lineRule="auto"/>
        <w:rPr>
          <w:rFonts w:cs="Arial"/>
        </w:rPr>
      </w:pPr>
    </w:p>
    <w:p w14:paraId="52703226" w14:textId="77777777" w:rsidR="005A4F2D" w:rsidRPr="00AF3984" w:rsidRDefault="005A4F2D" w:rsidP="002A1351">
      <w:pPr>
        <w:pStyle w:val="BodyText"/>
        <w:spacing w:line="300" w:lineRule="auto"/>
        <w:rPr>
          <w:rFonts w:cs="Arial"/>
        </w:rPr>
      </w:pPr>
    </w:p>
    <w:p w14:paraId="52703227" w14:textId="77777777" w:rsidR="005A4F2D" w:rsidRPr="00AF3984" w:rsidRDefault="005A4F2D" w:rsidP="002A1351">
      <w:pPr>
        <w:pStyle w:val="BodyText"/>
        <w:spacing w:line="300" w:lineRule="auto"/>
        <w:rPr>
          <w:rFonts w:cs="Arial"/>
        </w:rPr>
      </w:pPr>
    </w:p>
    <w:p w14:paraId="52703228" w14:textId="77777777" w:rsidR="005A4F2D" w:rsidRPr="00AF3984" w:rsidRDefault="005A4F2D" w:rsidP="002A1351">
      <w:pPr>
        <w:pStyle w:val="BodyText"/>
        <w:spacing w:line="300" w:lineRule="auto"/>
        <w:rPr>
          <w:rFonts w:cs="Arial"/>
        </w:rPr>
      </w:pPr>
    </w:p>
    <w:p w14:paraId="52703229" w14:textId="77777777" w:rsidR="005A4F2D" w:rsidRPr="00AF3984" w:rsidRDefault="005A4F2D" w:rsidP="002A1351">
      <w:pPr>
        <w:pStyle w:val="BodyText"/>
        <w:spacing w:line="300" w:lineRule="auto"/>
        <w:rPr>
          <w:rFonts w:cs="Arial"/>
        </w:rPr>
      </w:pPr>
    </w:p>
    <w:p w14:paraId="5270322A" w14:textId="77777777" w:rsidR="00E61FE9" w:rsidRPr="00AF3984" w:rsidRDefault="00E61FE9" w:rsidP="002A1351">
      <w:pPr>
        <w:pStyle w:val="BodyText"/>
        <w:tabs>
          <w:tab w:val="left" w:pos="6442"/>
        </w:tabs>
        <w:spacing w:line="300" w:lineRule="auto"/>
        <w:rPr>
          <w:rFonts w:cs="Arial"/>
        </w:rPr>
      </w:pPr>
    </w:p>
    <w:p w14:paraId="5270322B" w14:textId="77777777" w:rsidR="004F02E6" w:rsidRPr="00AF3984" w:rsidRDefault="004F02E6" w:rsidP="002A1351">
      <w:pPr>
        <w:pStyle w:val="BodyText"/>
        <w:spacing w:line="300" w:lineRule="auto"/>
        <w:rPr>
          <w:rFonts w:cs="Arial"/>
        </w:rPr>
      </w:pPr>
    </w:p>
    <w:p w14:paraId="5270322C" w14:textId="77777777" w:rsidR="00CE1E51" w:rsidRPr="00AF3984" w:rsidRDefault="00CE1E51" w:rsidP="002A1351">
      <w:pPr>
        <w:pStyle w:val="BodyText"/>
        <w:spacing w:line="300" w:lineRule="auto"/>
        <w:rPr>
          <w:rFonts w:cs="Arial"/>
        </w:rPr>
      </w:pPr>
    </w:p>
    <w:p w14:paraId="5270322D" w14:textId="77777777" w:rsidR="00826088" w:rsidRPr="00AF3984" w:rsidRDefault="00826088" w:rsidP="002A1351">
      <w:pPr>
        <w:pStyle w:val="BodyText"/>
        <w:spacing w:line="300" w:lineRule="auto"/>
        <w:rPr>
          <w:rFonts w:cs="Arial"/>
        </w:rPr>
      </w:pPr>
    </w:p>
    <w:p w14:paraId="5270322E" w14:textId="77777777" w:rsidR="00826088" w:rsidRPr="00AF3984" w:rsidRDefault="00826088" w:rsidP="002A1351">
      <w:pPr>
        <w:pStyle w:val="BodyText"/>
        <w:spacing w:line="300" w:lineRule="auto"/>
        <w:rPr>
          <w:rFonts w:cs="Arial"/>
        </w:rPr>
      </w:pPr>
    </w:p>
    <w:p w14:paraId="5270322F" w14:textId="77777777" w:rsidR="00CE1E51" w:rsidRPr="00AF3984" w:rsidRDefault="00CE1E51" w:rsidP="002A1351">
      <w:pPr>
        <w:pStyle w:val="BodyText"/>
        <w:spacing w:line="300" w:lineRule="auto"/>
        <w:rPr>
          <w:rFonts w:cs="Arial"/>
        </w:rPr>
      </w:pPr>
    </w:p>
    <w:p w14:paraId="52703230" w14:textId="28F1A19C" w:rsidR="000D419E" w:rsidRPr="00AF3984" w:rsidRDefault="000D419E" w:rsidP="005C552B">
      <w:pPr>
        <w:pStyle w:val="BodyText"/>
        <w:spacing w:line="300" w:lineRule="auto"/>
        <w:jc w:val="center"/>
        <w:rPr>
          <w:rFonts w:cs="Arial"/>
        </w:rPr>
      </w:pPr>
    </w:p>
    <w:p w14:paraId="52703231" w14:textId="77777777" w:rsidR="00E61FE9" w:rsidRPr="00AF3984" w:rsidRDefault="00E61FE9" w:rsidP="002A1351">
      <w:pPr>
        <w:pStyle w:val="BodyText"/>
        <w:spacing w:line="300" w:lineRule="auto"/>
        <w:rPr>
          <w:rFonts w:cs="Arial"/>
        </w:rPr>
      </w:pPr>
    </w:p>
    <w:p w14:paraId="52703232" w14:textId="77777777" w:rsidR="00826088" w:rsidRPr="00AF3984" w:rsidRDefault="00826088" w:rsidP="002A1351">
      <w:pPr>
        <w:pStyle w:val="BodyText"/>
        <w:spacing w:line="300" w:lineRule="auto"/>
        <w:rPr>
          <w:rFonts w:cs="Arial"/>
        </w:rPr>
      </w:pPr>
    </w:p>
    <w:p w14:paraId="52703233" w14:textId="77777777" w:rsidR="00826088" w:rsidRPr="00AF3984" w:rsidRDefault="00826088" w:rsidP="002A1351">
      <w:pPr>
        <w:pStyle w:val="BodyText"/>
        <w:spacing w:line="300" w:lineRule="auto"/>
        <w:rPr>
          <w:rFonts w:cs="Arial"/>
        </w:rPr>
      </w:pPr>
    </w:p>
    <w:p w14:paraId="52703234" w14:textId="77777777" w:rsidR="00CE1E51" w:rsidRPr="00AF3984" w:rsidRDefault="00CE1E51" w:rsidP="002A1351">
      <w:pPr>
        <w:pStyle w:val="BodyText"/>
        <w:spacing w:line="300" w:lineRule="auto"/>
        <w:rPr>
          <w:rFonts w:cs="Arial"/>
        </w:rPr>
      </w:pPr>
    </w:p>
    <w:p w14:paraId="52703235" w14:textId="77777777" w:rsidR="006A360C" w:rsidRPr="00AF3984" w:rsidRDefault="006A360C" w:rsidP="002A1351">
      <w:pPr>
        <w:pStyle w:val="Footer"/>
        <w:tabs>
          <w:tab w:val="left" w:pos="8218"/>
        </w:tabs>
        <w:rPr>
          <w:rFonts w:cs="Arial"/>
        </w:rPr>
      </w:pPr>
    </w:p>
    <w:p w14:paraId="7B868753" w14:textId="683CC30E" w:rsidR="00793094" w:rsidRDefault="00912EDD" w:rsidP="00035E40">
      <w:pPr>
        <w:pStyle w:val="Footer"/>
        <w:rPr>
          <w:rFonts w:cs="Arial"/>
          <w:lang w:val="en-AU"/>
        </w:rPr>
      </w:pPr>
      <w:r>
        <w:rPr>
          <w:noProof/>
          <w:lang w:eastAsia="en-IE"/>
        </w:rPr>
        <w:drawing>
          <wp:anchor distT="0" distB="0" distL="114300" distR="114300" simplePos="0" relativeHeight="251660288" behindDoc="1" locked="0" layoutInCell="1" allowOverlap="1" wp14:anchorId="7E13E5A5" wp14:editId="5C5DEAEB">
            <wp:simplePos x="0" y="0"/>
            <wp:positionH relativeFrom="column">
              <wp:posOffset>-791845</wp:posOffset>
            </wp:positionH>
            <wp:positionV relativeFrom="paragraph">
              <wp:posOffset>-1004570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6CCD5197" w14:textId="77777777" w:rsidR="00793094" w:rsidRDefault="00793094" w:rsidP="00035E40">
      <w:pPr>
        <w:pStyle w:val="Footer"/>
        <w:rPr>
          <w:rFonts w:cs="Arial"/>
          <w:lang w:val="en-AU"/>
        </w:rPr>
      </w:pPr>
    </w:p>
    <w:p w14:paraId="6D515262" w14:textId="77777777" w:rsidR="00793094" w:rsidRDefault="00793094" w:rsidP="00035E40">
      <w:pPr>
        <w:pStyle w:val="Footer"/>
        <w:rPr>
          <w:rFonts w:cs="Arial"/>
          <w:lang w:val="en-AU"/>
        </w:rPr>
      </w:pPr>
    </w:p>
    <w:p w14:paraId="63B45419" w14:textId="77777777" w:rsidR="00793094" w:rsidRDefault="00793094" w:rsidP="00035E40">
      <w:pPr>
        <w:pStyle w:val="Footer"/>
        <w:rPr>
          <w:rFonts w:cs="Arial"/>
          <w:lang w:val="en-AU"/>
        </w:rPr>
      </w:pPr>
    </w:p>
    <w:p w14:paraId="4775AA48" w14:textId="77777777" w:rsidR="00793094" w:rsidRDefault="00793094" w:rsidP="00035E40">
      <w:pPr>
        <w:pStyle w:val="Footer"/>
        <w:rPr>
          <w:rFonts w:cs="Arial"/>
          <w:lang w:val="en-AU"/>
        </w:rPr>
      </w:pPr>
    </w:p>
    <w:p w14:paraId="6E808782" w14:textId="77777777" w:rsidR="00793094" w:rsidRDefault="00793094" w:rsidP="00035E40">
      <w:pPr>
        <w:pStyle w:val="Footer"/>
        <w:rPr>
          <w:rFonts w:cs="Arial"/>
          <w:lang w:val="en-AU"/>
        </w:rPr>
      </w:pPr>
    </w:p>
    <w:p w14:paraId="285D323E" w14:textId="77777777" w:rsidR="00793094" w:rsidRDefault="00793094" w:rsidP="00035E40">
      <w:pPr>
        <w:pStyle w:val="Footer"/>
        <w:rPr>
          <w:rFonts w:cs="Arial"/>
          <w:lang w:val="en-AU"/>
        </w:rPr>
      </w:pPr>
    </w:p>
    <w:sdt>
      <w:sdtPr>
        <w:rPr>
          <w:rFonts w:ascii="Arial" w:eastAsia="Times New Roman" w:hAnsi="Arial" w:cs="Times New Roman"/>
          <w:b w:val="0"/>
          <w:bCs w:val="0"/>
          <w:color w:val="auto"/>
          <w:sz w:val="22"/>
          <w:szCs w:val="20"/>
          <w:lang w:val="en-IE"/>
        </w:rPr>
        <w:id w:val="-1954010063"/>
        <w:docPartObj>
          <w:docPartGallery w:val="Table of Contents"/>
          <w:docPartUnique/>
        </w:docPartObj>
      </w:sdtPr>
      <w:sdtEndPr>
        <w:rPr>
          <w:noProof/>
          <w:color w:val="000000" w:themeColor="text1"/>
          <w:sz w:val="20"/>
        </w:rPr>
      </w:sdtEndPr>
      <w:sdtContent>
        <w:p w14:paraId="38D931FE" w14:textId="77777777" w:rsidR="00793094" w:rsidRPr="0067483F" w:rsidRDefault="00793094" w:rsidP="00793094">
          <w:pPr>
            <w:pStyle w:val="TOCHeading"/>
            <w:rPr>
              <w:rFonts w:ascii="Arial" w:hAnsi="Arial"/>
              <w:color w:val="auto"/>
              <w:sz w:val="20"/>
              <w:szCs w:val="20"/>
            </w:rPr>
          </w:pPr>
          <w:r w:rsidRPr="0067483F">
            <w:rPr>
              <w:rFonts w:ascii="Arial" w:hAnsi="Arial" w:cs="Arial"/>
              <w:color w:val="auto"/>
              <w:sz w:val="20"/>
              <w:szCs w:val="20"/>
            </w:rPr>
            <w:t>Contents</w:t>
          </w:r>
        </w:p>
        <w:p w14:paraId="3D17CB92" w14:textId="77777777" w:rsidR="00F64ABB" w:rsidRDefault="00793094">
          <w:pPr>
            <w:pStyle w:val="TOC1"/>
            <w:rPr>
              <w:rFonts w:asciiTheme="minorHAnsi" w:eastAsiaTheme="minorEastAsia" w:hAnsiTheme="minorHAnsi" w:cstheme="minorBidi"/>
              <w:b w:val="0"/>
              <w:caps w:val="0"/>
              <w:color w:val="auto"/>
              <w:sz w:val="22"/>
              <w:szCs w:val="22"/>
              <w:lang w:eastAsia="en-IE"/>
            </w:rPr>
          </w:pPr>
          <w:r w:rsidRPr="0067483F">
            <w:rPr>
              <w:color w:val="auto"/>
            </w:rPr>
            <w:fldChar w:fldCharType="begin"/>
          </w:r>
          <w:r w:rsidRPr="0067483F">
            <w:rPr>
              <w:color w:val="auto"/>
            </w:rPr>
            <w:instrText xml:space="preserve"> TOC \o "1-3" \h \z \u </w:instrText>
          </w:r>
          <w:r w:rsidRPr="0067483F">
            <w:rPr>
              <w:color w:val="auto"/>
            </w:rPr>
            <w:fldChar w:fldCharType="separate"/>
          </w:r>
          <w:hyperlink w:anchor="_Toc2607122" w:history="1">
            <w:r w:rsidR="00F64ABB" w:rsidRPr="00881A93">
              <w:rPr>
                <w:rStyle w:val="Hyperlink"/>
              </w:rPr>
              <w:t>1</w:t>
            </w:r>
            <w:r w:rsidR="00F64ABB">
              <w:rPr>
                <w:rFonts w:asciiTheme="minorHAnsi" w:eastAsiaTheme="minorEastAsia" w:hAnsiTheme="minorHAnsi" w:cstheme="minorBidi"/>
                <w:b w:val="0"/>
                <w:caps w:val="0"/>
                <w:color w:val="auto"/>
                <w:sz w:val="22"/>
                <w:szCs w:val="22"/>
                <w:lang w:eastAsia="en-IE"/>
              </w:rPr>
              <w:tab/>
            </w:r>
            <w:r w:rsidR="00F64ABB" w:rsidRPr="00881A93">
              <w:rPr>
                <w:rStyle w:val="Hyperlink"/>
              </w:rPr>
              <w:t>Document Revision History</w:t>
            </w:r>
            <w:r w:rsidR="00F64ABB">
              <w:rPr>
                <w:webHidden/>
              </w:rPr>
              <w:tab/>
            </w:r>
            <w:r w:rsidR="00F64ABB">
              <w:rPr>
                <w:webHidden/>
              </w:rPr>
              <w:fldChar w:fldCharType="begin"/>
            </w:r>
            <w:r w:rsidR="00F64ABB">
              <w:rPr>
                <w:webHidden/>
              </w:rPr>
              <w:instrText xml:space="preserve"> PAGEREF _Toc2607122 \h </w:instrText>
            </w:r>
            <w:r w:rsidR="00F64ABB">
              <w:rPr>
                <w:webHidden/>
              </w:rPr>
            </w:r>
            <w:r w:rsidR="00F64ABB">
              <w:rPr>
                <w:webHidden/>
              </w:rPr>
              <w:fldChar w:fldCharType="separate"/>
            </w:r>
            <w:r w:rsidR="00F64ABB">
              <w:rPr>
                <w:webHidden/>
              </w:rPr>
              <w:t>3</w:t>
            </w:r>
            <w:r w:rsidR="00F64ABB">
              <w:rPr>
                <w:webHidden/>
              </w:rPr>
              <w:fldChar w:fldCharType="end"/>
            </w:r>
          </w:hyperlink>
        </w:p>
        <w:p w14:paraId="54E978FA" w14:textId="77777777" w:rsidR="00F64ABB" w:rsidRDefault="00B326EF">
          <w:pPr>
            <w:pStyle w:val="TOC1"/>
            <w:rPr>
              <w:rFonts w:asciiTheme="minorHAnsi" w:eastAsiaTheme="minorEastAsia" w:hAnsiTheme="minorHAnsi" w:cstheme="minorBidi"/>
              <w:b w:val="0"/>
              <w:caps w:val="0"/>
              <w:color w:val="auto"/>
              <w:sz w:val="22"/>
              <w:szCs w:val="22"/>
              <w:lang w:eastAsia="en-IE"/>
            </w:rPr>
          </w:pPr>
          <w:hyperlink w:anchor="_Toc2607123" w:history="1">
            <w:r w:rsidR="00F64ABB" w:rsidRPr="00881A93">
              <w:rPr>
                <w:rStyle w:val="Hyperlink"/>
                <w:rFonts w:ascii="Arial Bold" w:hAnsi="Arial Bold" w:cs="Arial"/>
                <w:bCs/>
                <w:kern w:val="32"/>
              </w:rPr>
              <w:t>2</w:t>
            </w:r>
            <w:r w:rsidR="00F64ABB">
              <w:rPr>
                <w:rFonts w:asciiTheme="minorHAnsi" w:eastAsiaTheme="minorEastAsia" w:hAnsiTheme="minorHAnsi" w:cstheme="minorBidi"/>
                <w:b w:val="0"/>
                <w:caps w:val="0"/>
                <w:color w:val="auto"/>
                <w:sz w:val="22"/>
                <w:szCs w:val="22"/>
                <w:lang w:eastAsia="en-IE"/>
              </w:rPr>
              <w:tab/>
            </w:r>
            <w:r w:rsidR="00F64ABB" w:rsidRPr="00881A93">
              <w:rPr>
                <w:rStyle w:val="Hyperlink"/>
                <w:rFonts w:cs="Arial"/>
                <w:bCs/>
                <w:kern w:val="32"/>
              </w:rPr>
              <w:t>Introduction</w:t>
            </w:r>
            <w:r w:rsidR="00F64ABB">
              <w:rPr>
                <w:webHidden/>
              </w:rPr>
              <w:tab/>
            </w:r>
            <w:r w:rsidR="00F64ABB">
              <w:rPr>
                <w:webHidden/>
              </w:rPr>
              <w:fldChar w:fldCharType="begin"/>
            </w:r>
            <w:r w:rsidR="00F64ABB">
              <w:rPr>
                <w:webHidden/>
              </w:rPr>
              <w:instrText xml:space="preserve"> PAGEREF _Toc2607123 \h </w:instrText>
            </w:r>
            <w:r w:rsidR="00F64ABB">
              <w:rPr>
                <w:webHidden/>
              </w:rPr>
            </w:r>
            <w:r w:rsidR="00F64ABB">
              <w:rPr>
                <w:webHidden/>
              </w:rPr>
              <w:fldChar w:fldCharType="separate"/>
            </w:r>
            <w:r w:rsidR="00F64ABB">
              <w:rPr>
                <w:webHidden/>
              </w:rPr>
              <w:t>3</w:t>
            </w:r>
            <w:r w:rsidR="00F64ABB">
              <w:rPr>
                <w:webHidden/>
              </w:rPr>
              <w:fldChar w:fldCharType="end"/>
            </w:r>
          </w:hyperlink>
        </w:p>
        <w:p w14:paraId="1BD2FFF7" w14:textId="77777777" w:rsidR="00F64ABB" w:rsidRDefault="00B326EF">
          <w:pPr>
            <w:pStyle w:val="TOC1"/>
            <w:rPr>
              <w:rFonts w:asciiTheme="minorHAnsi" w:eastAsiaTheme="minorEastAsia" w:hAnsiTheme="minorHAnsi" w:cstheme="minorBidi"/>
              <w:b w:val="0"/>
              <w:caps w:val="0"/>
              <w:color w:val="auto"/>
              <w:sz w:val="22"/>
              <w:szCs w:val="22"/>
              <w:lang w:eastAsia="en-IE"/>
            </w:rPr>
          </w:pPr>
          <w:hyperlink w:anchor="_Toc2607124" w:history="1">
            <w:r w:rsidR="00F64ABB" w:rsidRPr="00881A93">
              <w:rPr>
                <w:rStyle w:val="Hyperlink"/>
              </w:rPr>
              <w:t>3</w:t>
            </w:r>
            <w:r w:rsidR="00F64ABB">
              <w:rPr>
                <w:rFonts w:asciiTheme="minorHAnsi" w:eastAsiaTheme="minorEastAsia" w:hAnsiTheme="minorHAnsi" w:cstheme="minorBidi"/>
                <w:b w:val="0"/>
                <w:caps w:val="0"/>
                <w:color w:val="auto"/>
                <w:sz w:val="22"/>
                <w:szCs w:val="22"/>
                <w:lang w:eastAsia="en-IE"/>
              </w:rPr>
              <w:tab/>
            </w:r>
            <w:r w:rsidR="00F64ABB" w:rsidRPr="00881A93">
              <w:rPr>
                <w:rStyle w:val="Hyperlink"/>
              </w:rPr>
              <w:t>Abbreviations</w:t>
            </w:r>
            <w:r w:rsidR="00F64ABB">
              <w:rPr>
                <w:webHidden/>
              </w:rPr>
              <w:tab/>
            </w:r>
            <w:r w:rsidR="00F64ABB">
              <w:rPr>
                <w:webHidden/>
              </w:rPr>
              <w:fldChar w:fldCharType="begin"/>
            </w:r>
            <w:r w:rsidR="00F64ABB">
              <w:rPr>
                <w:webHidden/>
              </w:rPr>
              <w:instrText xml:space="preserve"> PAGEREF _Toc2607124 \h </w:instrText>
            </w:r>
            <w:r w:rsidR="00F64ABB">
              <w:rPr>
                <w:webHidden/>
              </w:rPr>
            </w:r>
            <w:r w:rsidR="00F64ABB">
              <w:rPr>
                <w:webHidden/>
              </w:rPr>
              <w:fldChar w:fldCharType="separate"/>
            </w:r>
            <w:r w:rsidR="00F64ABB">
              <w:rPr>
                <w:webHidden/>
              </w:rPr>
              <w:t>4</w:t>
            </w:r>
            <w:r w:rsidR="00F64ABB">
              <w:rPr>
                <w:webHidden/>
              </w:rPr>
              <w:fldChar w:fldCharType="end"/>
            </w:r>
          </w:hyperlink>
        </w:p>
        <w:p w14:paraId="08B264DA" w14:textId="77777777" w:rsidR="00F64ABB" w:rsidRDefault="00B326EF">
          <w:pPr>
            <w:pStyle w:val="TOC1"/>
            <w:rPr>
              <w:rFonts w:asciiTheme="minorHAnsi" w:eastAsiaTheme="minorEastAsia" w:hAnsiTheme="minorHAnsi" w:cstheme="minorBidi"/>
              <w:b w:val="0"/>
              <w:caps w:val="0"/>
              <w:color w:val="auto"/>
              <w:sz w:val="22"/>
              <w:szCs w:val="22"/>
              <w:lang w:eastAsia="en-IE"/>
            </w:rPr>
          </w:pPr>
          <w:hyperlink w:anchor="_Toc2607125" w:history="1">
            <w:r w:rsidR="00F64ABB" w:rsidRPr="00881A93">
              <w:rPr>
                <w:rStyle w:val="Hyperlink"/>
              </w:rPr>
              <w:t>4</w:t>
            </w:r>
            <w:r w:rsidR="00F64ABB">
              <w:rPr>
                <w:rFonts w:asciiTheme="minorHAnsi" w:eastAsiaTheme="minorEastAsia" w:hAnsiTheme="minorHAnsi" w:cstheme="minorBidi"/>
                <w:b w:val="0"/>
                <w:caps w:val="0"/>
                <w:color w:val="auto"/>
                <w:sz w:val="22"/>
                <w:szCs w:val="22"/>
                <w:lang w:eastAsia="en-IE"/>
              </w:rPr>
              <w:tab/>
            </w:r>
            <w:r w:rsidR="00F64ABB" w:rsidRPr="00881A93">
              <w:rPr>
                <w:rStyle w:val="Hyperlink"/>
              </w:rPr>
              <w:t>Unit DATA</w:t>
            </w:r>
            <w:r w:rsidR="00F64ABB">
              <w:rPr>
                <w:webHidden/>
              </w:rPr>
              <w:tab/>
            </w:r>
            <w:r w:rsidR="00F64ABB">
              <w:rPr>
                <w:webHidden/>
              </w:rPr>
              <w:fldChar w:fldCharType="begin"/>
            </w:r>
            <w:r w:rsidR="00F64ABB">
              <w:rPr>
                <w:webHidden/>
              </w:rPr>
              <w:instrText xml:space="preserve"> PAGEREF _Toc2607125 \h </w:instrText>
            </w:r>
            <w:r w:rsidR="00F64ABB">
              <w:rPr>
                <w:webHidden/>
              </w:rPr>
            </w:r>
            <w:r w:rsidR="00F64ABB">
              <w:rPr>
                <w:webHidden/>
              </w:rPr>
              <w:fldChar w:fldCharType="separate"/>
            </w:r>
            <w:r w:rsidR="00F64ABB">
              <w:rPr>
                <w:webHidden/>
              </w:rPr>
              <w:t>4</w:t>
            </w:r>
            <w:r w:rsidR="00F64ABB">
              <w:rPr>
                <w:webHidden/>
              </w:rPr>
              <w:fldChar w:fldCharType="end"/>
            </w:r>
          </w:hyperlink>
        </w:p>
        <w:p w14:paraId="3ED3A290" w14:textId="77777777" w:rsidR="00F64ABB" w:rsidRDefault="00B326EF">
          <w:pPr>
            <w:pStyle w:val="TOC1"/>
            <w:rPr>
              <w:rFonts w:asciiTheme="minorHAnsi" w:eastAsiaTheme="minorEastAsia" w:hAnsiTheme="minorHAnsi" w:cstheme="minorBidi"/>
              <w:b w:val="0"/>
              <w:caps w:val="0"/>
              <w:color w:val="auto"/>
              <w:sz w:val="22"/>
              <w:szCs w:val="22"/>
              <w:lang w:eastAsia="en-IE"/>
            </w:rPr>
          </w:pPr>
          <w:hyperlink w:anchor="_Toc2607126" w:history="1">
            <w:r w:rsidR="00F64ABB" w:rsidRPr="00881A93">
              <w:rPr>
                <w:rStyle w:val="Hyperlink"/>
              </w:rPr>
              <w:t>5</w:t>
            </w:r>
            <w:r w:rsidR="00F64ABB">
              <w:rPr>
                <w:rFonts w:asciiTheme="minorHAnsi" w:eastAsiaTheme="minorEastAsia" w:hAnsiTheme="minorHAnsi" w:cstheme="minorBidi"/>
                <w:b w:val="0"/>
                <w:caps w:val="0"/>
                <w:color w:val="auto"/>
                <w:sz w:val="22"/>
                <w:szCs w:val="22"/>
                <w:lang w:eastAsia="en-IE"/>
              </w:rPr>
              <w:tab/>
            </w:r>
            <w:r w:rsidR="00F64ABB" w:rsidRPr="00881A93">
              <w:rPr>
                <w:rStyle w:val="Hyperlink"/>
              </w:rPr>
              <w:t>Eirgrid Grid Code references</w:t>
            </w:r>
            <w:r w:rsidR="00F64ABB">
              <w:rPr>
                <w:webHidden/>
              </w:rPr>
              <w:tab/>
            </w:r>
            <w:r w:rsidR="00F64ABB">
              <w:rPr>
                <w:webHidden/>
              </w:rPr>
              <w:fldChar w:fldCharType="begin"/>
            </w:r>
            <w:r w:rsidR="00F64ABB">
              <w:rPr>
                <w:webHidden/>
              </w:rPr>
              <w:instrText xml:space="preserve"> PAGEREF _Toc2607126 \h </w:instrText>
            </w:r>
            <w:r w:rsidR="00F64ABB">
              <w:rPr>
                <w:webHidden/>
              </w:rPr>
            </w:r>
            <w:r w:rsidR="00F64ABB">
              <w:rPr>
                <w:webHidden/>
              </w:rPr>
              <w:fldChar w:fldCharType="separate"/>
            </w:r>
            <w:r w:rsidR="00F64ABB">
              <w:rPr>
                <w:webHidden/>
              </w:rPr>
              <w:t>4</w:t>
            </w:r>
            <w:r w:rsidR="00F64ABB">
              <w:rPr>
                <w:webHidden/>
              </w:rPr>
              <w:fldChar w:fldCharType="end"/>
            </w:r>
          </w:hyperlink>
        </w:p>
        <w:p w14:paraId="58103DF6" w14:textId="77777777" w:rsidR="00F64ABB" w:rsidRDefault="00B326EF">
          <w:pPr>
            <w:pStyle w:val="TOC1"/>
            <w:rPr>
              <w:rFonts w:asciiTheme="minorHAnsi" w:eastAsiaTheme="minorEastAsia" w:hAnsiTheme="minorHAnsi" w:cstheme="minorBidi"/>
              <w:b w:val="0"/>
              <w:caps w:val="0"/>
              <w:color w:val="auto"/>
              <w:sz w:val="22"/>
              <w:szCs w:val="22"/>
              <w:lang w:eastAsia="en-IE"/>
            </w:rPr>
          </w:pPr>
          <w:hyperlink w:anchor="_Toc2607127" w:history="1">
            <w:r w:rsidR="00F64ABB" w:rsidRPr="00881A93">
              <w:rPr>
                <w:rStyle w:val="Hyperlink"/>
              </w:rPr>
              <w:t>6</w:t>
            </w:r>
            <w:r w:rsidR="00F64ABB">
              <w:rPr>
                <w:rFonts w:asciiTheme="minorHAnsi" w:eastAsiaTheme="minorEastAsia" w:hAnsiTheme="minorHAnsi" w:cstheme="minorBidi"/>
                <w:b w:val="0"/>
                <w:caps w:val="0"/>
                <w:color w:val="auto"/>
                <w:sz w:val="22"/>
                <w:szCs w:val="22"/>
                <w:lang w:eastAsia="en-IE"/>
              </w:rPr>
              <w:tab/>
            </w:r>
            <w:r w:rsidR="00F64ABB" w:rsidRPr="00881A93">
              <w:rPr>
                <w:rStyle w:val="Hyperlink"/>
              </w:rPr>
              <w:t>Test Description</w:t>
            </w:r>
            <w:r w:rsidR="00F64ABB">
              <w:rPr>
                <w:webHidden/>
              </w:rPr>
              <w:tab/>
            </w:r>
            <w:r w:rsidR="00F64ABB">
              <w:rPr>
                <w:webHidden/>
              </w:rPr>
              <w:fldChar w:fldCharType="begin"/>
            </w:r>
            <w:r w:rsidR="00F64ABB">
              <w:rPr>
                <w:webHidden/>
              </w:rPr>
              <w:instrText xml:space="preserve"> PAGEREF _Toc2607127 \h </w:instrText>
            </w:r>
            <w:r w:rsidR="00F64ABB">
              <w:rPr>
                <w:webHidden/>
              </w:rPr>
            </w:r>
            <w:r w:rsidR="00F64ABB">
              <w:rPr>
                <w:webHidden/>
              </w:rPr>
              <w:fldChar w:fldCharType="separate"/>
            </w:r>
            <w:r w:rsidR="00F64ABB">
              <w:rPr>
                <w:webHidden/>
              </w:rPr>
              <w:t>5</w:t>
            </w:r>
            <w:r w:rsidR="00F64ABB">
              <w:rPr>
                <w:webHidden/>
              </w:rPr>
              <w:fldChar w:fldCharType="end"/>
            </w:r>
          </w:hyperlink>
        </w:p>
        <w:p w14:paraId="0225E36F" w14:textId="77777777" w:rsidR="00F64ABB" w:rsidRDefault="00B326EF">
          <w:pPr>
            <w:pStyle w:val="TOC2"/>
            <w:rPr>
              <w:rFonts w:asciiTheme="minorHAnsi" w:eastAsiaTheme="minorEastAsia" w:hAnsiTheme="minorHAnsi" w:cstheme="minorBidi"/>
              <w:sz w:val="22"/>
              <w:szCs w:val="22"/>
              <w:lang w:eastAsia="en-IE"/>
            </w:rPr>
          </w:pPr>
          <w:hyperlink w:anchor="_Toc2607128" w:history="1">
            <w:r w:rsidR="00F64ABB" w:rsidRPr="00881A93">
              <w:rPr>
                <w:rStyle w:val="Hyperlink"/>
              </w:rPr>
              <w:t>6.1</w:t>
            </w:r>
            <w:r w:rsidR="00F64ABB">
              <w:rPr>
                <w:rFonts w:asciiTheme="minorHAnsi" w:eastAsiaTheme="minorEastAsia" w:hAnsiTheme="minorHAnsi" w:cstheme="minorBidi"/>
                <w:sz w:val="22"/>
                <w:szCs w:val="22"/>
                <w:lang w:eastAsia="en-IE"/>
              </w:rPr>
              <w:tab/>
            </w:r>
            <w:r w:rsidR="00F64ABB" w:rsidRPr="00881A93">
              <w:rPr>
                <w:rStyle w:val="Hyperlink"/>
              </w:rPr>
              <w:t>Purpose of the Test</w:t>
            </w:r>
            <w:r w:rsidR="00F64ABB">
              <w:rPr>
                <w:webHidden/>
              </w:rPr>
              <w:tab/>
            </w:r>
            <w:r w:rsidR="00F64ABB">
              <w:rPr>
                <w:webHidden/>
              </w:rPr>
              <w:fldChar w:fldCharType="begin"/>
            </w:r>
            <w:r w:rsidR="00F64ABB">
              <w:rPr>
                <w:webHidden/>
              </w:rPr>
              <w:instrText xml:space="preserve"> PAGEREF _Toc2607128 \h </w:instrText>
            </w:r>
            <w:r w:rsidR="00F64ABB">
              <w:rPr>
                <w:webHidden/>
              </w:rPr>
            </w:r>
            <w:r w:rsidR="00F64ABB">
              <w:rPr>
                <w:webHidden/>
              </w:rPr>
              <w:fldChar w:fldCharType="separate"/>
            </w:r>
            <w:r w:rsidR="00F64ABB">
              <w:rPr>
                <w:webHidden/>
              </w:rPr>
              <w:t>5</w:t>
            </w:r>
            <w:r w:rsidR="00F64ABB">
              <w:rPr>
                <w:webHidden/>
              </w:rPr>
              <w:fldChar w:fldCharType="end"/>
            </w:r>
          </w:hyperlink>
        </w:p>
        <w:p w14:paraId="0292BD5E" w14:textId="77777777" w:rsidR="00F64ABB" w:rsidRDefault="00B326EF">
          <w:pPr>
            <w:pStyle w:val="TOC2"/>
            <w:rPr>
              <w:rFonts w:asciiTheme="minorHAnsi" w:eastAsiaTheme="minorEastAsia" w:hAnsiTheme="minorHAnsi" w:cstheme="minorBidi"/>
              <w:sz w:val="22"/>
              <w:szCs w:val="22"/>
              <w:lang w:eastAsia="en-IE"/>
            </w:rPr>
          </w:pPr>
          <w:hyperlink w:anchor="_Toc2607129" w:history="1">
            <w:r w:rsidR="00F64ABB" w:rsidRPr="00881A93">
              <w:rPr>
                <w:rStyle w:val="Hyperlink"/>
              </w:rPr>
              <w:t>6.2</w:t>
            </w:r>
            <w:r w:rsidR="00F64ABB">
              <w:rPr>
                <w:rFonts w:asciiTheme="minorHAnsi" w:eastAsiaTheme="minorEastAsia" w:hAnsiTheme="minorHAnsi" w:cstheme="minorBidi"/>
                <w:sz w:val="22"/>
                <w:szCs w:val="22"/>
                <w:lang w:eastAsia="en-IE"/>
              </w:rPr>
              <w:tab/>
            </w:r>
            <w:r w:rsidR="00F64ABB" w:rsidRPr="00881A93">
              <w:rPr>
                <w:rStyle w:val="Hyperlink"/>
              </w:rPr>
              <w:t>Pass Criteria</w:t>
            </w:r>
            <w:r w:rsidR="00F64ABB">
              <w:rPr>
                <w:webHidden/>
              </w:rPr>
              <w:tab/>
            </w:r>
            <w:r w:rsidR="00F64ABB">
              <w:rPr>
                <w:webHidden/>
              </w:rPr>
              <w:fldChar w:fldCharType="begin"/>
            </w:r>
            <w:r w:rsidR="00F64ABB">
              <w:rPr>
                <w:webHidden/>
              </w:rPr>
              <w:instrText xml:space="preserve"> PAGEREF _Toc2607129 \h </w:instrText>
            </w:r>
            <w:r w:rsidR="00F64ABB">
              <w:rPr>
                <w:webHidden/>
              </w:rPr>
            </w:r>
            <w:r w:rsidR="00F64ABB">
              <w:rPr>
                <w:webHidden/>
              </w:rPr>
              <w:fldChar w:fldCharType="separate"/>
            </w:r>
            <w:r w:rsidR="00F64ABB">
              <w:rPr>
                <w:webHidden/>
              </w:rPr>
              <w:t>5</w:t>
            </w:r>
            <w:r w:rsidR="00F64ABB">
              <w:rPr>
                <w:webHidden/>
              </w:rPr>
              <w:fldChar w:fldCharType="end"/>
            </w:r>
          </w:hyperlink>
        </w:p>
        <w:p w14:paraId="527780CA" w14:textId="77777777" w:rsidR="00F64ABB" w:rsidRDefault="00B326EF">
          <w:pPr>
            <w:pStyle w:val="TOC2"/>
            <w:rPr>
              <w:rFonts w:asciiTheme="minorHAnsi" w:eastAsiaTheme="minorEastAsia" w:hAnsiTheme="minorHAnsi" w:cstheme="minorBidi"/>
              <w:sz w:val="22"/>
              <w:szCs w:val="22"/>
              <w:lang w:eastAsia="en-IE"/>
            </w:rPr>
          </w:pPr>
          <w:hyperlink w:anchor="_Toc2607130" w:history="1">
            <w:r w:rsidR="00F64ABB" w:rsidRPr="00881A93">
              <w:rPr>
                <w:rStyle w:val="Hyperlink"/>
              </w:rPr>
              <w:t>6.3</w:t>
            </w:r>
            <w:r w:rsidR="00F64ABB">
              <w:rPr>
                <w:rFonts w:asciiTheme="minorHAnsi" w:eastAsiaTheme="minorEastAsia" w:hAnsiTheme="minorHAnsi" w:cstheme="minorBidi"/>
                <w:sz w:val="22"/>
                <w:szCs w:val="22"/>
                <w:lang w:eastAsia="en-IE"/>
              </w:rPr>
              <w:tab/>
            </w:r>
            <w:r w:rsidR="00F64ABB" w:rsidRPr="00881A93">
              <w:rPr>
                <w:rStyle w:val="Hyperlink"/>
              </w:rPr>
              <w:t>Instrumentation and Onsite Data Trending</w:t>
            </w:r>
            <w:r w:rsidR="00F64ABB">
              <w:rPr>
                <w:webHidden/>
              </w:rPr>
              <w:tab/>
            </w:r>
            <w:r w:rsidR="00F64ABB">
              <w:rPr>
                <w:webHidden/>
              </w:rPr>
              <w:fldChar w:fldCharType="begin"/>
            </w:r>
            <w:r w:rsidR="00F64ABB">
              <w:rPr>
                <w:webHidden/>
              </w:rPr>
              <w:instrText xml:space="preserve"> PAGEREF _Toc2607130 \h </w:instrText>
            </w:r>
            <w:r w:rsidR="00F64ABB">
              <w:rPr>
                <w:webHidden/>
              </w:rPr>
            </w:r>
            <w:r w:rsidR="00F64ABB">
              <w:rPr>
                <w:webHidden/>
              </w:rPr>
              <w:fldChar w:fldCharType="separate"/>
            </w:r>
            <w:r w:rsidR="00F64ABB">
              <w:rPr>
                <w:webHidden/>
              </w:rPr>
              <w:t>6</w:t>
            </w:r>
            <w:r w:rsidR="00F64ABB">
              <w:rPr>
                <w:webHidden/>
              </w:rPr>
              <w:fldChar w:fldCharType="end"/>
            </w:r>
          </w:hyperlink>
        </w:p>
        <w:p w14:paraId="0F279D77" w14:textId="77777777" w:rsidR="00793094" w:rsidRDefault="00793094" w:rsidP="00793094">
          <w:pPr>
            <w:rPr>
              <w:noProof/>
              <w:color w:val="000000" w:themeColor="text1"/>
            </w:rPr>
          </w:pPr>
          <w:r w:rsidRPr="0067483F">
            <w:rPr>
              <w:b/>
            </w:rPr>
            <w:fldChar w:fldCharType="end"/>
          </w:r>
        </w:p>
      </w:sdtContent>
    </w:sdt>
    <w:p w14:paraId="75482EEC" w14:textId="77777777" w:rsidR="00793094" w:rsidRDefault="00793094" w:rsidP="00035E40">
      <w:pPr>
        <w:pStyle w:val="Footer"/>
        <w:rPr>
          <w:rFonts w:cs="Arial"/>
          <w:lang w:val="en-AU"/>
        </w:rPr>
      </w:pPr>
    </w:p>
    <w:p w14:paraId="7800FD79" w14:textId="77777777" w:rsidR="00793094" w:rsidRDefault="00793094" w:rsidP="00035E40">
      <w:pPr>
        <w:pStyle w:val="Footer"/>
        <w:rPr>
          <w:rFonts w:cs="Arial"/>
          <w:lang w:val="en-AU"/>
        </w:rPr>
      </w:pPr>
    </w:p>
    <w:p w14:paraId="74381586" w14:textId="77777777" w:rsidR="00793094" w:rsidRDefault="00793094" w:rsidP="00035E40">
      <w:pPr>
        <w:pStyle w:val="Footer"/>
        <w:rPr>
          <w:rFonts w:cs="Arial"/>
          <w:lang w:val="en-AU"/>
        </w:rPr>
      </w:pPr>
    </w:p>
    <w:p w14:paraId="13A82322" w14:textId="77777777" w:rsidR="00793094" w:rsidRDefault="00793094" w:rsidP="00035E40">
      <w:pPr>
        <w:pStyle w:val="Footer"/>
        <w:rPr>
          <w:rFonts w:cs="Arial"/>
          <w:lang w:val="en-AU"/>
        </w:rPr>
      </w:pPr>
    </w:p>
    <w:p w14:paraId="52703236" w14:textId="77777777" w:rsidR="00035E40" w:rsidRPr="00AF3984" w:rsidRDefault="00035E40" w:rsidP="00035E40">
      <w:pPr>
        <w:pStyle w:val="Footer"/>
        <w:rPr>
          <w:rFonts w:cs="Arial"/>
          <w:lang w:val="en-AU"/>
        </w:rPr>
      </w:pPr>
      <w:r w:rsidRPr="00AF3984">
        <w:rPr>
          <w:rFonts w:cs="Arial"/>
          <w:lang w:val="en-AU"/>
        </w:rPr>
        <w:t xml:space="preserve">DISCLAIMER: </w:t>
      </w:r>
    </w:p>
    <w:p w14:paraId="52703237" w14:textId="77777777" w:rsidR="00035E40" w:rsidRPr="00AF3984" w:rsidRDefault="00035E40" w:rsidP="00035E40">
      <w:pPr>
        <w:pStyle w:val="Footer"/>
        <w:rPr>
          <w:rFonts w:cs="Arial"/>
          <w:lang w:val="en-AU"/>
        </w:rPr>
      </w:pPr>
      <w:r w:rsidRPr="00AF3984">
        <w:rPr>
          <w:rFonts w:cs="Arial"/>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AF3984">
        <w:rPr>
          <w:rFonts w:cs="Arial"/>
        </w:rPr>
        <w:t>addition</w:t>
      </w:r>
      <w:r w:rsidRPr="00AF3984">
        <w:rPr>
          <w:rFonts w:cs="Arial"/>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2703238" w14:textId="77777777" w:rsidR="00454783" w:rsidRPr="00AF3984" w:rsidRDefault="00035E40" w:rsidP="00454783">
      <w:pPr>
        <w:pStyle w:val="Footer"/>
        <w:rPr>
          <w:rFonts w:cs="Arial"/>
          <w:lang w:val="en-AU"/>
        </w:rPr>
      </w:pPr>
      <w:r w:rsidRPr="00AF3984">
        <w:rPr>
          <w:rFonts w:cs="Arial"/>
          <w:lang w:val="en-AU"/>
        </w:rPr>
        <w:t xml:space="preserve">Further information can be found at: </w:t>
      </w:r>
      <w:hyperlink r:id="rId14" w:history="1">
        <w:r w:rsidRPr="00AF3984">
          <w:rPr>
            <w:rStyle w:val="Hyperlink"/>
            <w:rFonts w:cs="Arial"/>
            <w:lang w:val="en-AU"/>
          </w:rPr>
          <w:t>http://www.eirgrid.com/aboutus/legal/</w:t>
        </w:r>
      </w:hyperlink>
      <w:r w:rsidRPr="00AF3984">
        <w:rPr>
          <w:rFonts w:cs="Arial"/>
          <w:lang w:val="en-AU"/>
        </w:rPr>
        <w:t xml:space="preserve"> </w:t>
      </w:r>
      <w:r w:rsidR="00454783" w:rsidRPr="00AF3984">
        <w:rPr>
          <w:rFonts w:cs="Arial"/>
          <w:lang w:val="en-AU"/>
        </w:rPr>
        <w:br w:type="page"/>
      </w:r>
    </w:p>
    <w:p w14:paraId="52703239" w14:textId="79CC609A" w:rsidR="00846772" w:rsidRDefault="007052A0" w:rsidP="002A1351">
      <w:pPr>
        <w:pStyle w:val="Heading1"/>
        <w:rPr>
          <w:rFonts w:ascii="Arial" w:hAnsi="Arial"/>
        </w:rPr>
      </w:pPr>
      <w:bookmarkStart w:id="1" w:name="_Toc2607122"/>
      <w:r>
        <w:rPr>
          <w:rFonts w:ascii="Arial" w:hAnsi="Arial"/>
        </w:rPr>
        <w:lastRenderedPageBreak/>
        <w:t>IPP TEST PROCEDURE VERSION</w:t>
      </w:r>
      <w:r w:rsidR="00846772" w:rsidRPr="00AF3984">
        <w:rPr>
          <w:rFonts w:ascii="Arial" w:hAnsi="Arial"/>
        </w:rPr>
        <w:t xml:space="preserve"> History</w:t>
      </w:r>
      <w:bookmarkEnd w:id="1"/>
    </w:p>
    <w:p w14:paraId="39DFE9C3" w14:textId="127C5A97" w:rsidR="00793094" w:rsidRPr="004D3D6A" w:rsidRDefault="00793094" w:rsidP="00793094">
      <w:pPr>
        <w:pStyle w:val="BodyText"/>
        <w:spacing w:after="120"/>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793094" w:rsidRPr="00756C0B" w14:paraId="4EE2E066" w14:textId="77777777" w:rsidTr="001D77D7">
        <w:tc>
          <w:tcPr>
            <w:tcW w:w="8774" w:type="dxa"/>
            <w:gridSpan w:val="5"/>
          </w:tcPr>
          <w:p w14:paraId="5E17B761" w14:textId="77777777" w:rsidR="00793094" w:rsidRDefault="00793094" w:rsidP="001D77D7">
            <w:pPr>
              <w:tabs>
                <w:tab w:val="center" w:pos="5245"/>
                <w:tab w:val="left" w:pos="8218"/>
                <w:tab w:val="right" w:pos="9923"/>
              </w:tabs>
              <w:jc w:val="center"/>
              <w:rPr>
                <w:b/>
              </w:rPr>
            </w:pPr>
            <w:r w:rsidRPr="00756C0B">
              <w:rPr>
                <w:b/>
              </w:rPr>
              <w:t xml:space="preserve">Document </w:t>
            </w:r>
            <w:r>
              <w:rPr>
                <w:b/>
              </w:rPr>
              <w:t>Revsion</w:t>
            </w:r>
            <w:r w:rsidRPr="00756C0B">
              <w:rPr>
                <w:b/>
              </w:rPr>
              <w:t xml:space="preserve"> History</w:t>
            </w:r>
          </w:p>
        </w:tc>
      </w:tr>
      <w:tr w:rsidR="00793094" w:rsidRPr="00756C0B" w14:paraId="6C523CFC" w14:textId="77777777" w:rsidTr="001D77D7">
        <w:tc>
          <w:tcPr>
            <w:tcW w:w="1148" w:type="dxa"/>
          </w:tcPr>
          <w:p w14:paraId="70C792ED" w14:textId="77777777" w:rsidR="00793094" w:rsidRPr="00756C0B" w:rsidRDefault="00793094" w:rsidP="001D77D7">
            <w:pPr>
              <w:tabs>
                <w:tab w:val="center" w:pos="5245"/>
                <w:tab w:val="left" w:pos="8218"/>
                <w:tab w:val="right" w:pos="9923"/>
              </w:tabs>
              <w:jc w:val="center"/>
              <w:rPr>
                <w:b/>
              </w:rPr>
            </w:pPr>
            <w:r>
              <w:rPr>
                <w:b/>
              </w:rPr>
              <w:t xml:space="preserve">Revision </w:t>
            </w:r>
          </w:p>
        </w:tc>
        <w:tc>
          <w:tcPr>
            <w:tcW w:w="1283" w:type="dxa"/>
          </w:tcPr>
          <w:p w14:paraId="335C8130" w14:textId="77777777" w:rsidR="00793094" w:rsidRPr="00756C0B" w:rsidRDefault="00793094" w:rsidP="001D77D7">
            <w:pPr>
              <w:tabs>
                <w:tab w:val="center" w:pos="5245"/>
                <w:tab w:val="left" w:pos="8218"/>
                <w:tab w:val="right" w:pos="9923"/>
              </w:tabs>
              <w:jc w:val="center"/>
              <w:rPr>
                <w:b/>
              </w:rPr>
            </w:pPr>
            <w:r w:rsidRPr="00756C0B">
              <w:rPr>
                <w:b/>
              </w:rPr>
              <w:t>Date</w:t>
            </w:r>
          </w:p>
        </w:tc>
        <w:tc>
          <w:tcPr>
            <w:tcW w:w="2394" w:type="dxa"/>
          </w:tcPr>
          <w:p w14:paraId="7ED4E846" w14:textId="77777777" w:rsidR="00793094" w:rsidRPr="00756C0B" w:rsidRDefault="00793094" w:rsidP="001D77D7">
            <w:pPr>
              <w:tabs>
                <w:tab w:val="center" w:pos="5245"/>
                <w:tab w:val="left" w:pos="8218"/>
                <w:tab w:val="right" w:pos="9923"/>
              </w:tabs>
              <w:jc w:val="center"/>
              <w:rPr>
                <w:b/>
              </w:rPr>
            </w:pPr>
            <w:r w:rsidRPr="00756C0B">
              <w:rPr>
                <w:b/>
              </w:rPr>
              <w:t>Comment</w:t>
            </w:r>
          </w:p>
        </w:tc>
        <w:tc>
          <w:tcPr>
            <w:tcW w:w="2139" w:type="dxa"/>
          </w:tcPr>
          <w:p w14:paraId="48DFBD77" w14:textId="77777777" w:rsidR="00793094" w:rsidRPr="00756C0B" w:rsidRDefault="00793094" w:rsidP="001D77D7">
            <w:pPr>
              <w:tabs>
                <w:tab w:val="center" w:pos="5245"/>
                <w:tab w:val="left" w:pos="8218"/>
                <w:tab w:val="right" w:pos="9923"/>
              </w:tabs>
              <w:jc w:val="center"/>
              <w:rPr>
                <w:b/>
              </w:rPr>
            </w:pPr>
            <w:r>
              <w:rPr>
                <w:b/>
              </w:rPr>
              <w:t>Name</w:t>
            </w:r>
          </w:p>
        </w:tc>
        <w:tc>
          <w:tcPr>
            <w:tcW w:w="1810" w:type="dxa"/>
          </w:tcPr>
          <w:p w14:paraId="4A74579F" w14:textId="77777777" w:rsidR="00793094" w:rsidRPr="00756C0B" w:rsidRDefault="00793094" w:rsidP="001D77D7">
            <w:pPr>
              <w:tabs>
                <w:tab w:val="center" w:pos="5245"/>
                <w:tab w:val="left" w:pos="8218"/>
                <w:tab w:val="right" w:pos="9923"/>
              </w:tabs>
              <w:jc w:val="center"/>
              <w:rPr>
                <w:b/>
              </w:rPr>
            </w:pPr>
            <w:r>
              <w:rPr>
                <w:b/>
              </w:rPr>
              <w:t>Company</w:t>
            </w:r>
          </w:p>
        </w:tc>
      </w:tr>
      <w:tr w:rsidR="00793094" w:rsidRPr="00756C0B" w14:paraId="0BEBBEB7" w14:textId="77777777" w:rsidTr="001D77D7">
        <w:tc>
          <w:tcPr>
            <w:tcW w:w="1148" w:type="dxa"/>
            <w:vAlign w:val="center"/>
          </w:tcPr>
          <w:p w14:paraId="29FA81AA" w14:textId="77777777" w:rsidR="00793094" w:rsidRPr="00756C0B" w:rsidRDefault="00793094" w:rsidP="001D77D7">
            <w:pPr>
              <w:tabs>
                <w:tab w:val="center" w:pos="5245"/>
                <w:tab w:val="left" w:pos="8218"/>
                <w:tab w:val="right" w:pos="9923"/>
              </w:tabs>
              <w:jc w:val="center"/>
              <w:rPr>
                <w:b/>
              </w:rPr>
            </w:pPr>
            <w:r w:rsidRPr="00E02ABA">
              <w:rPr>
                <w:highlight w:val="yellow"/>
              </w:rPr>
              <w:t>0.1</w:t>
            </w:r>
          </w:p>
        </w:tc>
        <w:tc>
          <w:tcPr>
            <w:tcW w:w="1283" w:type="dxa"/>
            <w:vAlign w:val="center"/>
          </w:tcPr>
          <w:p w14:paraId="0A4D22D0" w14:textId="77777777" w:rsidR="00793094" w:rsidRPr="001D77D7" w:rsidRDefault="00793094" w:rsidP="001D77D7">
            <w:pPr>
              <w:tabs>
                <w:tab w:val="center" w:pos="5245"/>
                <w:tab w:val="left" w:pos="8218"/>
                <w:tab w:val="right" w:pos="9923"/>
              </w:tabs>
              <w:jc w:val="center"/>
              <w:rPr>
                <w:b/>
                <w:highlight w:val="yellow"/>
              </w:rPr>
            </w:pPr>
            <w:r w:rsidRPr="00E02ABA">
              <w:rPr>
                <w:caps/>
                <w:highlight w:val="yellow"/>
              </w:rPr>
              <w:t>Xx/xx/xxxx</w:t>
            </w:r>
          </w:p>
        </w:tc>
        <w:tc>
          <w:tcPr>
            <w:tcW w:w="2394" w:type="dxa"/>
            <w:vAlign w:val="center"/>
          </w:tcPr>
          <w:p w14:paraId="4C3D470D" w14:textId="77777777" w:rsidR="00793094" w:rsidRPr="001D77D7" w:rsidRDefault="00793094" w:rsidP="001D77D7">
            <w:pPr>
              <w:tabs>
                <w:tab w:val="center" w:pos="5245"/>
                <w:tab w:val="left" w:pos="8218"/>
                <w:tab w:val="right" w:pos="9923"/>
              </w:tabs>
              <w:jc w:val="center"/>
              <w:rPr>
                <w:b/>
                <w:highlight w:val="yellow"/>
              </w:rPr>
            </w:pPr>
            <w:r w:rsidRPr="00E02ABA">
              <w:rPr>
                <w:highlight w:val="yellow"/>
              </w:rPr>
              <w:t>XX</w:t>
            </w:r>
          </w:p>
        </w:tc>
        <w:tc>
          <w:tcPr>
            <w:tcW w:w="2139" w:type="dxa"/>
            <w:vAlign w:val="center"/>
          </w:tcPr>
          <w:p w14:paraId="65DB8E1E" w14:textId="77777777" w:rsidR="00793094" w:rsidRPr="001D77D7" w:rsidRDefault="00793094" w:rsidP="001D77D7">
            <w:pPr>
              <w:tabs>
                <w:tab w:val="center" w:pos="5245"/>
                <w:tab w:val="left" w:pos="8218"/>
                <w:tab w:val="right" w:pos="9923"/>
              </w:tabs>
              <w:jc w:val="center"/>
              <w:rPr>
                <w:b/>
                <w:highlight w:val="yellow"/>
              </w:rPr>
            </w:pPr>
            <w:r w:rsidRPr="00E02ABA">
              <w:rPr>
                <w:highlight w:val="yellow"/>
              </w:rPr>
              <w:t>User</w:t>
            </w:r>
          </w:p>
        </w:tc>
        <w:tc>
          <w:tcPr>
            <w:tcW w:w="1810" w:type="dxa"/>
          </w:tcPr>
          <w:p w14:paraId="32E81148" w14:textId="77777777" w:rsidR="00793094" w:rsidRPr="001D77D7" w:rsidRDefault="00793094" w:rsidP="001D77D7">
            <w:pPr>
              <w:tabs>
                <w:tab w:val="center" w:pos="5245"/>
                <w:tab w:val="left" w:pos="8218"/>
                <w:tab w:val="right" w:pos="9923"/>
              </w:tabs>
              <w:jc w:val="center"/>
              <w:rPr>
                <w:b/>
                <w:highlight w:val="yellow"/>
              </w:rPr>
            </w:pPr>
            <w:r w:rsidRPr="00E02ABA">
              <w:rPr>
                <w:highlight w:val="yellow"/>
              </w:rPr>
              <w:t>User</w:t>
            </w:r>
          </w:p>
        </w:tc>
      </w:tr>
      <w:tr w:rsidR="00793094" w:rsidRPr="00756C0B" w14:paraId="6BA9CBBC" w14:textId="77777777" w:rsidTr="001D77D7">
        <w:tc>
          <w:tcPr>
            <w:tcW w:w="1148" w:type="dxa"/>
          </w:tcPr>
          <w:p w14:paraId="6E0037DD" w14:textId="77777777" w:rsidR="00793094" w:rsidRPr="00756C0B" w:rsidRDefault="00793094" w:rsidP="001D77D7">
            <w:pPr>
              <w:tabs>
                <w:tab w:val="center" w:pos="5245"/>
                <w:tab w:val="left" w:pos="8218"/>
                <w:tab w:val="right" w:pos="9923"/>
              </w:tabs>
              <w:jc w:val="center"/>
              <w:rPr>
                <w:b/>
              </w:rPr>
            </w:pPr>
          </w:p>
        </w:tc>
        <w:tc>
          <w:tcPr>
            <w:tcW w:w="1283" w:type="dxa"/>
          </w:tcPr>
          <w:p w14:paraId="196BFAC5" w14:textId="77777777" w:rsidR="00793094" w:rsidRPr="00756C0B" w:rsidRDefault="00793094" w:rsidP="001D77D7">
            <w:pPr>
              <w:tabs>
                <w:tab w:val="center" w:pos="5245"/>
                <w:tab w:val="left" w:pos="8218"/>
                <w:tab w:val="right" w:pos="9923"/>
              </w:tabs>
              <w:jc w:val="center"/>
              <w:rPr>
                <w:b/>
              </w:rPr>
            </w:pPr>
          </w:p>
        </w:tc>
        <w:tc>
          <w:tcPr>
            <w:tcW w:w="2394" w:type="dxa"/>
          </w:tcPr>
          <w:p w14:paraId="5E80172E" w14:textId="77777777" w:rsidR="00793094" w:rsidRPr="00756C0B" w:rsidRDefault="00793094" w:rsidP="001D77D7">
            <w:pPr>
              <w:tabs>
                <w:tab w:val="center" w:pos="5245"/>
                <w:tab w:val="left" w:pos="8218"/>
                <w:tab w:val="right" w:pos="9923"/>
              </w:tabs>
              <w:jc w:val="center"/>
              <w:rPr>
                <w:b/>
              </w:rPr>
            </w:pPr>
          </w:p>
        </w:tc>
        <w:tc>
          <w:tcPr>
            <w:tcW w:w="2139" w:type="dxa"/>
          </w:tcPr>
          <w:p w14:paraId="730621B7" w14:textId="77777777" w:rsidR="00793094" w:rsidRPr="00756C0B" w:rsidRDefault="00793094" w:rsidP="001D77D7">
            <w:pPr>
              <w:tabs>
                <w:tab w:val="center" w:pos="5245"/>
                <w:tab w:val="left" w:pos="8218"/>
                <w:tab w:val="right" w:pos="9923"/>
              </w:tabs>
              <w:jc w:val="center"/>
              <w:rPr>
                <w:b/>
              </w:rPr>
            </w:pPr>
          </w:p>
        </w:tc>
        <w:tc>
          <w:tcPr>
            <w:tcW w:w="1810" w:type="dxa"/>
          </w:tcPr>
          <w:p w14:paraId="4D4859CC" w14:textId="77777777" w:rsidR="00793094" w:rsidRPr="00756C0B" w:rsidRDefault="00793094" w:rsidP="001D77D7">
            <w:pPr>
              <w:tabs>
                <w:tab w:val="center" w:pos="5245"/>
                <w:tab w:val="left" w:pos="8218"/>
                <w:tab w:val="right" w:pos="9923"/>
              </w:tabs>
              <w:jc w:val="center"/>
              <w:rPr>
                <w:b/>
              </w:rPr>
            </w:pPr>
          </w:p>
        </w:tc>
      </w:tr>
      <w:tr w:rsidR="00793094" w:rsidRPr="00756C0B" w14:paraId="2BAA2050" w14:textId="77777777" w:rsidTr="001D77D7">
        <w:tc>
          <w:tcPr>
            <w:tcW w:w="1148" w:type="dxa"/>
            <w:vAlign w:val="center"/>
          </w:tcPr>
          <w:p w14:paraId="6BF9E953" w14:textId="77777777" w:rsidR="00793094" w:rsidRPr="00756C0B" w:rsidRDefault="00793094" w:rsidP="001D77D7">
            <w:pPr>
              <w:tabs>
                <w:tab w:val="center" w:pos="5245"/>
                <w:tab w:val="left" w:pos="8218"/>
                <w:tab w:val="right" w:pos="9923"/>
              </w:tabs>
              <w:jc w:val="center"/>
              <w:rPr>
                <w:b/>
              </w:rPr>
            </w:pPr>
            <w:r w:rsidRPr="00E02ABA">
              <w:rPr>
                <w:highlight w:val="yellow"/>
              </w:rPr>
              <w:t>1.0</w:t>
            </w:r>
          </w:p>
        </w:tc>
        <w:tc>
          <w:tcPr>
            <w:tcW w:w="1283" w:type="dxa"/>
            <w:vAlign w:val="center"/>
          </w:tcPr>
          <w:p w14:paraId="6D7902EB" w14:textId="77777777" w:rsidR="00793094" w:rsidRPr="00756C0B" w:rsidRDefault="00793094" w:rsidP="001D77D7">
            <w:pPr>
              <w:tabs>
                <w:tab w:val="center" w:pos="5245"/>
                <w:tab w:val="left" w:pos="8218"/>
                <w:tab w:val="right" w:pos="9923"/>
              </w:tabs>
              <w:jc w:val="center"/>
              <w:rPr>
                <w:b/>
              </w:rPr>
            </w:pPr>
            <w:r w:rsidRPr="00E02ABA">
              <w:rPr>
                <w:caps/>
                <w:highlight w:val="yellow"/>
              </w:rPr>
              <w:t>Xx/xx/xxxx</w:t>
            </w:r>
          </w:p>
        </w:tc>
        <w:tc>
          <w:tcPr>
            <w:tcW w:w="2394" w:type="dxa"/>
            <w:vAlign w:val="center"/>
          </w:tcPr>
          <w:p w14:paraId="5671F59E" w14:textId="77777777" w:rsidR="00793094" w:rsidRPr="00756C0B" w:rsidRDefault="00793094" w:rsidP="001D77D7">
            <w:pPr>
              <w:tabs>
                <w:tab w:val="center" w:pos="5245"/>
                <w:tab w:val="left" w:pos="8218"/>
                <w:tab w:val="right" w:pos="9923"/>
              </w:tabs>
              <w:jc w:val="center"/>
              <w:rPr>
                <w:b/>
              </w:rPr>
            </w:pPr>
            <w:r w:rsidRPr="00E02ABA">
              <w:rPr>
                <w:highlight w:val="yellow"/>
              </w:rPr>
              <w:t>Revised to Major version for onsite testing and signoff</w:t>
            </w:r>
          </w:p>
        </w:tc>
        <w:tc>
          <w:tcPr>
            <w:tcW w:w="2139" w:type="dxa"/>
            <w:vAlign w:val="center"/>
          </w:tcPr>
          <w:p w14:paraId="6CE89F2A" w14:textId="77777777" w:rsidR="00793094" w:rsidRPr="00756C0B" w:rsidRDefault="00793094" w:rsidP="001D77D7">
            <w:pPr>
              <w:tabs>
                <w:tab w:val="center" w:pos="5245"/>
                <w:tab w:val="left" w:pos="8218"/>
                <w:tab w:val="right" w:pos="9923"/>
              </w:tabs>
              <w:jc w:val="center"/>
              <w:rPr>
                <w:b/>
              </w:rPr>
            </w:pPr>
          </w:p>
        </w:tc>
        <w:tc>
          <w:tcPr>
            <w:tcW w:w="1810" w:type="dxa"/>
            <w:vAlign w:val="center"/>
          </w:tcPr>
          <w:p w14:paraId="332EF642" w14:textId="77777777" w:rsidR="00793094" w:rsidRPr="00756C0B" w:rsidRDefault="00793094" w:rsidP="001D77D7">
            <w:pPr>
              <w:tabs>
                <w:tab w:val="center" w:pos="5245"/>
                <w:tab w:val="left" w:pos="8218"/>
                <w:tab w:val="right" w:pos="9923"/>
              </w:tabs>
              <w:jc w:val="center"/>
              <w:rPr>
                <w:b/>
              </w:rPr>
            </w:pPr>
            <w:r w:rsidRPr="00E02ABA">
              <w:rPr>
                <w:highlight w:val="yellow"/>
              </w:rPr>
              <w:t>EirGrid</w:t>
            </w:r>
          </w:p>
        </w:tc>
      </w:tr>
    </w:tbl>
    <w:p w14:paraId="54677812" w14:textId="3A7C80D5" w:rsidR="00793094" w:rsidRDefault="00793094" w:rsidP="007052A0">
      <w:pPr>
        <w:pStyle w:val="BodyText"/>
      </w:pPr>
    </w:p>
    <w:p w14:paraId="07434360" w14:textId="77777777" w:rsidR="00793094" w:rsidRDefault="00793094" w:rsidP="007052A0">
      <w:pPr>
        <w:pStyle w:val="BodyText"/>
      </w:pPr>
    </w:p>
    <w:p w14:paraId="7383871C" w14:textId="77777777" w:rsidR="00793094" w:rsidRPr="00793094" w:rsidRDefault="00793094" w:rsidP="007052A0">
      <w:pPr>
        <w:pStyle w:val="BodyText"/>
      </w:pPr>
    </w:p>
    <w:p w14:paraId="52703252" w14:textId="77777777" w:rsidR="00C45F45" w:rsidRPr="00AF3984" w:rsidRDefault="00C45F45" w:rsidP="00C45F45">
      <w:pPr>
        <w:keepNext/>
        <w:numPr>
          <w:ilvl w:val="0"/>
          <w:numId w:val="1"/>
        </w:numPr>
        <w:pBdr>
          <w:top w:val="single" w:sz="18" w:space="1" w:color="000000" w:themeColor="text1"/>
        </w:pBdr>
        <w:spacing w:before="360" w:after="120"/>
        <w:outlineLvl w:val="0"/>
        <w:rPr>
          <w:rFonts w:cs="Arial"/>
          <w:b/>
          <w:bCs/>
          <w:caps/>
          <w:kern w:val="32"/>
          <w:sz w:val="28"/>
          <w:szCs w:val="32"/>
        </w:rPr>
      </w:pPr>
      <w:bookmarkStart w:id="2" w:name="_Toc2607123"/>
      <w:r w:rsidRPr="00AF3984">
        <w:rPr>
          <w:rFonts w:cs="Arial"/>
          <w:b/>
          <w:bCs/>
          <w:caps/>
          <w:kern w:val="32"/>
          <w:sz w:val="28"/>
          <w:szCs w:val="32"/>
        </w:rPr>
        <w:t>Introduction</w:t>
      </w:r>
      <w:bookmarkEnd w:id="2"/>
    </w:p>
    <w:p w14:paraId="52703253" w14:textId="77777777" w:rsidR="00454783" w:rsidRPr="00AF3984" w:rsidRDefault="00454783" w:rsidP="00454783">
      <w:pPr>
        <w:pStyle w:val="BodyText"/>
        <w:spacing w:after="120"/>
        <w:rPr>
          <w:rFonts w:cs="Arial"/>
        </w:rPr>
      </w:pPr>
      <w:r w:rsidRPr="00AF3984">
        <w:rPr>
          <w:rFonts w:cs="Arial"/>
        </w:rPr>
        <w:t>The Unit must submit the latest version of this test procedure as published on the EirGrid or SONI website</w:t>
      </w:r>
      <w:r w:rsidRPr="00AF3984">
        <w:rPr>
          <w:rStyle w:val="FootnoteReference"/>
          <w:rFonts w:cs="Arial"/>
        </w:rPr>
        <w:footnoteReference w:id="1"/>
      </w:r>
      <w:r w:rsidRPr="00AF3984">
        <w:rPr>
          <w:rFonts w:cs="Arial"/>
        </w:rPr>
        <w:t>.</w:t>
      </w:r>
    </w:p>
    <w:p w14:paraId="52703254" w14:textId="77777777" w:rsidR="00454783" w:rsidRPr="00AF3984" w:rsidRDefault="00454783" w:rsidP="00454783">
      <w:pPr>
        <w:pStyle w:val="BodyText"/>
        <w:spacing w:after="120"/>
        <w:rPr>
          <w:rFonts w:cs="Arial"/>
        </w:rPr>
      </w:pPr>
      <w:r w:rsidRPr="00AF3984">
        <w:rPr>
          <w:rFonts w:cs="Arial"/>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Pr="007052A0">
          <w:rPr>
            <w:rStyle w:val="Hyperlink"/>
            <w:rFonts w:cs="Arial"/>
            <w:u w:val="none"/>
          </w:rPr>
          <w:t>generator_testing@eirgrid.com</w:t>
        </w:r>
      </w:hyperlink>
      <w:r w:rsidRPr="007052A0">
        <w:rPr>
          <w:rFonts w:cs="Arial"/>
        </w:rPr>
        <w:t>.</w:t>
      </w:r>
    </w:p>
    <w:p w14:paraId="52703255" w14:textId="77777777" w:rsidR="00454783" w:rsidRPr="00AF3984" w:rsidRDefault="00454783" w:rsidP="00454783">
      <w:pPr>
        <w:pStyle w:val="BodyText"/>
        <w:rPr>
          <w:rFonts w:cs="Arial"/>
        </w:rPr>
      </w:pPr>
      <w:r w:rsidRPr="00AF3984">
        <w:rPr>
          <w:rFonts w:cs="Arial"/>
        </w:rPr>
        <w:t>On the day of testing, suitably qualified technical personnel are required on site to assist in undertaking the tests. The personnel shall have the ability to:</w:t>
      </w:r>
    </w:p>
    <w:p w14:paraId="52703256" w14:textId="77777777" w:rsidR="00454783" w:rsidRPr="00AF3984" w:rsidRDefault="00454783" w:rsidP="00454783">
      <w:pPr>
        <w:pStyle w:val="BodyText"/>
        <w:numPr>
          <w:ilvl w:val="0"/>
          <w:numId w:val="28"/>
        </w:numPr>
        <w:rPr>
          <w:rFonts w:cs="Arial"/>
        </w:rPr>
      </w:pPr>
      <w:r w:rsidRPr="00AF3984">
        <w:rPr>
          <w:rFonts w:cs="Arial"/>
        </w:rPr>
        <w:t xml:space="preserve">Set up and disconnect the control system and instrumentation as required; </w:t>
      </w:r>
    </w:p>
    <w:p w14:paraId="52703257" w14:textId="77777777" w:rsidR="00454783" w:rsidRPr="00AF3984" w:rsidRDefault="00454783" w:rsidP="00454783">
      <w:pPr>
        <w:pStyle w:val="BodyText"/>
        <w:numPr>
          <w:ilvl w:val="0"/>
          <w:numId w:val="28"/>
        </w:numPr>
        <w:rPr>
          <w:rFonts w:cs="Arial"/>
        </w:rPr>
      </w:pPr>
      <w:r w:rsidRPr="00AF3984">
        <w:rPr>
          <w:rFonts w:cs="Arial"/>
        </w:rPr>
        <w:t>Ability to fully understand the Unit’s function and its relationship to the System;</w:t>
      </w:r>
    </w:p>
    <w:p w14:paraId="52703258" w14:textId="77777777" w:rsidR="00454783" w:rsidRPr="00AF3984" w:rsidRDefault="00454783" w:rsidP="00454783">
      <w:pPr>
        <w:pStyle w:val="BodyText"/>
        <w:numPr>
          <w:ilvl w:val="0"/>
          <w:numId w:val="28"/>
        </w:numPr>
        <w:rPr>
          <w:rFonts w:cs="Arial"/>
        </w:rPr>
      </w:pPr>
      <w:r w:rsidRPr="00AF3984">
        <w:rPr>
          <w:rFonts w:cs="Arial"/>
        </w:rPr>
        <w:t>Liaise with NCC/CHCC as required;</w:t>
      </w:r>
    </w:p>
    <w:p w14:paraId="52703259" w14:textId="77777777" w:rsidR="00454783" w:rsidRPr="00AF3984" w:rsidRDefault="00454783" w:rsidP="00454783">
      <w:pPr>
        <w:pStyle w:val="BodyText"/>
        <w:numPr>
          <w:ilvl w:val="0"/>
          <w:numId w:val="28"/>
        </w:numPr>
        <w:rPr>
          <w:rFonts w:cs="Arial"/>
        </w:rPr>
      </w:pPr>
      <w:r w:rsidRPr="00AF3984">
        <w:rPr>
          <w:rFonts w:cs="Arial"/>
        </w:rPr>
        <w:t>Mitigate issues arising during the test and report on system incidents.</w:t>
      </w:r>
    </w:p>
    <w:p w14:paraId="5270325A" w14:textId="77777777" w:rsidR="00454783" w:rsidRPr="00AF3984" w:rsidRDefault="00454783" w:rsidP="00454783">
      <w:pPr>
        <w:pStyle w:val="BodyText"/>
        <w:spacing w:before="120"/>
        <w:rPr>
          <w:rFonts w:cs="Arial"/>
        </w:rPr>
      </w:pPr>
      <w:r w:rsidRPr="00AF3984">
        <w:rPr>
          <w:rFonts w:cs="Arial"/>
        </w:rPr>
        <w:t>The availability of personnel at NCC/CHCC will be necessary in order to initiate the necessary instructions for the test. NCC/CHCC will determine:</w:t>
      </w:r>
    </w:p>
    <w:p w14:paraId="5270325B" w14:textId="77777777" w:rsidR="00454783" w:rsidRPr="00AF3984" w:rsidRDefault="00454783" w:rsidP="00454783">
      <w:pPr>
        <w:pStyle w:val="BodyText"/>
        <w:numPr>
          <w:ilvl w:val="0"/>
          <w:numId w:val="26"/>
        </w:numPr>
        <w:rPr>
          <w:rFonts w:cs="Arial"/>
        </w:rPr>
      </w:pPr>
      <w:r w:rsidRPr="00AF3984">
        <w:rPr>
          <w:rFonts w:cs="Arial"/>
        </w:rPr>
        <w:t>If network conditions allow the testing to proceed.</w:t>
      </w:r>
    </w:p>
    <w:p w14:paraId="5270325C" w14:textId="77777777" w:rsidR="00454783" w:rsidRPr="00AF3984" w:rsidRDefault="00454783" w:rsidP="00454783">
      <w:pPr>
        <w:pStyle w:val="BodyText"/>
        <w:numPr>
          <w:ilvl w:val="0"/>
          <w:numId w:val="26"/>
        </w:numPr>
        <w:rPr>
          <w:rFonts w:cs="Arial"/>
        </w:rPr>
      </w:pPr>
      <w:r w:rsidRPr="00AF3984">
        <w:rPr>
          <w:rFonts w:cs="Arial"/>
        </w:rPr>
        <w:t>Which tests will be carried out?</w:t>
      </w:r>
    </w:p>
    <w:p w14:paraId="5270325D" w14:textId="77777777" w:rsidR="00454783" w:rsidRPr="00AF3984" w:rsidRDefault="00454783" w:rsidP="00454783">
      <w:pPr>
        <w:pStyle w:val="BodyText"/>
        <w:numPr>
          <w:ilvl w:val="0"/>
          <w:numId w:val="26"/>
        </w:numPr>
        <w:spacing w:after="120"/>
        <w:ind w:left="714" w:hanging="357"/>
        <w:rPr>
          <w:rFonts w:cs="Arial"/>
        </w:rPr>
      </w:pPr>
      <w:r w:rsidRPr="00AF3984">
        <w:rPr>
          <w:rFonts w:cs="Arial"/>
        </w:rPr>
        <w:t xml:space="preserve">When the tests will be carried out. </w:t>
      </w:r>
    </w:p>
    <w:p w14:paraId="5270325E" w14:textId="77777777" w:rsidR="00454783" w:rsidRPr="00AF3984" w:rsidRDefault="00454783" w:rsidP="00454783">
      <w:pPr>
        <w:pStyle w:val="BodyText"/>
        <w:spacing w:after="120"/>
        <w:rPr>
          <w:rFonts w:cs="Arial"/>
        </w:rPr>
      </w:pPr>
      <w:r w:rsidRPr="00AF3984">
        <w:rPr>
          <w:rFonts w:cs="Arial"/>
        </w:rPr>
        <w:t xml:space="preserve">On completion of this test, the following shall be submitted to </w:t>
      </w:r>
      <w:hyperlink r:id="rId16" w:history="1">
        <w:r w:rsidRPr="007052A0">
          <w:rPr>
            <w:rStyle w:val="Hyperlink"/>
            <w:rFonts w:cs="Arial"/>
            <w:u w:val="none"/>
          </w:rPr>
          <w:t>generator_testing@eirgrid.com</w:t>
        </w:r>
      </w:hyperlink>
      <w:r w:rsidRPr="007052A0">
        <w:rPr>
          <w:rFonts w:cs="Arial"/>
        </w:rPr>
        <w:t>:</w:t>
      </w:r>
    </w:p>
    <w:tbl>
      <w:tblPr>
        <w:tblStyle w:val="TableGrid"/>
        <w:tblW w:w="0" w:type="auto"/>
        <w:jc w:val="center"/>
        <w:tblLook w:val="04A0" w:firstRow="1" w:lastRow="0" w:firstColumn="1" w:lastColumn="0" w:noHBand="0" w:noVBand="1"/>
      </w:tblPr>
      <w:tblGrid>
        <w:gridCol w:w="7798"/>
        <w:gridCol w:w="1773"/>
      </w:tblGrid>
      <w:tr w:rsidR="00454783" w:rsidRPr="00AF3984" w14:paraId="52703261" w14:textId="77777777" w:rsidTr="00A37BB7">
        <w:trPr>
          <w:jc w:val="center"/>
        </w:trPr>
        <w:tc>
          <w:tcPr>
            <w:tcW w:w="7798" w:type="dxa"/>
            <w:shd w:val="clear" w:color="auto" w:fill="D9D9D9" w:themeFill="background1" w:themeFillShade="D9"/>
            <w:vAlign w:val="center"/>
          </w:tcPr>
          <w:p w14:paraId="5270325F" w14:textId="77777777" w:rsidR="00454783" w:rsidRPr="00AF3984" w:rsidRDefault="00454783" w:rsidP="00A37BB7">
            <w:pPr>
              <w:pStyle w:val="BodyText"/>
              <w:spacing w:before="120" w:after="120"/>
              <w:rPr>
                <w:rFonts w:cs="Arial"/>
                <w:b/>
              </w:rPr>
            </w:pPr>
            <w:r w:rsidRPr="00AF3984">
              <w:rPr>
                <w:rFonts w:cs="Arial"/>
                <w:b/>
              </w:rPr>
              <w:t>Submission</w:t>
            </w:r>
          </w:p>
        </w:tc>
        <w:tc>
          <w:tcPr>
            <w:tcW w:w="1773" w:type="dxa"/>
            <w:shd w:val="clear" w:color="auto" w:fill="D9D9D9" w:themeFill="background1" w:themeFillShade="D9"/>
            <w:vAlign w:val="center"/>
          </w:tcPr>
          <w:p w14:paraId="52703260" w14:textId="77777777" w:rsidR="00454783" w:rsidRPr="00AF3984" w:rsidRDefault="00454783" w:rsidP="00A37BB7">
            <w:pPr>
              <w:pStyle w:val="BodyText"/>
              <w:rPr>
                <w:rFonts w:cs="Arial"/>
                <w:b/>
              </w:rPr>
            </w:pPr>
            <w:r w:rsidRPr="00AF3984">
              <w:rPr>
                <w:rFonts w:cs="Arial"/>
                <w:b/>
              </w:rPr>
              <w:t>Timeline</w:t>
            </w:r>
          </w:p>
        </w:tc>
      </w:tr>
      <w:tr w:rsidR="00454783" w:rsidRPr="00AF3984" w14:paraId="52703264" w14:textId="77777777" w:rsidTr="00A37BB7">
        <w:trPr>
          <w:jc w:val="center"/>
        </w:trPr>
        <w:tc>
          <w:tcPr>
            <w:tcW w:w="7798" w:type="dxa"/>
            <w:vAlign w:val="center"/>
          </w:tcPr>
          <w:p w14:paraId="52703262" w14:textId="77777777" w:rsidR="00454783" w:rsidRPr="00AF3984" w:rsidRDefault="00454783" w:rsidP="00A37BB7">
            <w:pPr>
              <w:pStyle w:val="BodyText"/>
              <w:spacing w:before="120" w:after="120"/>
              <w:rPr>
                <w:rFonts w:cs="Arial"/>
              </w:rPr>
            </w:pPr>
            <w:r w:rsidRPr="00AF3984">
              <w:rPr>
                <w:rFonts w:cs="Arial"/>
              </w:rPr>
              <w:t>A scanned copy of the test procedure, as completed and signed on site on the day of testing</w:t>
            </w:r>
          </w:p>
        </w:tc>
        <w:tc>
          <w:tcPr>
            <w:tcW w:w="1773" w:type="dxa"/>
            <w:shd w:val="clear" w:color="auto" w:fill="auto"/>
            <w:vAlign w:val="center"/>
          </w:tcPr>
          <w:p w14:paraId="52703263" w14:textId="77777777" w:rsidR="00454783" w:rsidRPr="00AF3984" w:rsidRDefault="00454783" w:rsidP="00A37BB7">
            <w:pPr>
              <w:pStyle w:val="BodyText"/>
              <w:rPr>
                <w:rFonts w:cs="Arial"/>
              </w:rPr>
            </w:pPr>
            <w:r w:rsidRPr="00AF3984">
              <w:rPr>
                <w:rFonts w:cs="Arial"/>
              </w:rPr>
              <w:t>1 working day</w:t>
            </w:r>
          </w:p>
        </w:tc>
      </w:tr>
      <w:tr w:rsidR="00454783" w:rsidRPr="00AF3984" w14:paraId="52703267" w14:textId="77777777" w:rsidTr="00A37BB7">
        <w:trPr>
          <w:jc w:val="center"/>
        </w:trPr>
        <w:tc>
          <w:tcPr>
            <w:tcW w:w="7798" w:type="dxa"/>
            <w:vAlign w:val="center"/>
          </w:tcPr>
          <w:p w14:paraId="52703265" w14:textId="77777777" w:rsidR="00454783" w:rsidRPr="00AF3984" w:rsidRDefault="00454783" w:rsidP="00A37BB7">
            <w:pPr>
              <w:pStyle w:val="BodyText"/>
              <w:spacing w:before="120" w:after="120"/>
              <w:rPr>
                <w:rFonts w:cs="Arial"/>
              </w:rPr>
            </w:pPr>
            <w:r w:rsidRPr="00AF3984">
              <w:rPr>
                <w:rFonts w:cs="Arial"/>
              </w:rPr>
              <w:t>Test data in CSV or Excel format</w:t>
            </w:r>
          </w:p>
        </w:tc>
        <w:tc>
          <w:tcPr>
            <w:tcW w:w="1773" w:type="dxa"/>
            <w:shd w:val="clear" w:color="auto" w:fill="auto"/>
            <w:vAlign w:val="center"/>
          </w:tcPr>
          <w:p w14:paraId="52703266" w14:textId="77777777" w:rsidR="00454783" w:rsidRPr="00AF3984" w:rsidRDefault="00454783" w:rsidP="00A37BB7">
            <w:pPr>
              <w:pStyle w:val="BodyText"/>
              <w:spacing w:before="120" w:after="120"/>
              <w:rPr>
                <w:rFonts w:cs="Arial"/>
              </w:rPr>
            </w:pPr>
            <w:r w:rsidRPr="00AF3984">
              <w:rPr>
                <w:rFonts w:cs="Arial"/>
              </w:rPr>
              <w:t>1 working day</w:t>
            </w:r>
          </w:p>
        </w:tc>
      </w:tr>
      <w:tr w:rsidR="00454783" w:rsidRPr="00AF3984" w14:paraId="5270326A" w14:textId="77777777" w:rsidTr="00A37BB7">
        <w:trPr>
          <w:jc w:val="center"/>
        </w:trPr>
        <w:tc>
          <w:tcPr>
            <w:tcW w:w="7798" w:type="dxa"/>
            <w:vAlign w:val="center"/>
          </w:tcPr>
          <w:p w14:paraId="52703268" w14:textId="77777777" w:rsidR="00454783" w:rsidRPr="00AF3984" w:rsidRDefault="00454783" w:rsidP="00A37BB7">
            <w:pPr>
              <w:pStyle w:val="BodyText"/>
              <w:spacing w:before="120" w:after="120"/>
              <w:rPr>
                <w:rFonts w:cs="Arial"/>
              </w:rPr>
            </w:pPr>
            <w:r w:rsidRPr="00AF3984">
              <w:rPr>
                <w:rFonts w:cs="Arial"/>
              </w:rPr>
              <w:t>Test report</w:t>
            </w:r>
          </w:p>
        </w:tc>
        <w:tc>
          <w:tcPr>
            <w:tcW w:w="1773" w:type="dxa"/>
            <w:shd w:val="clear" w:color="auto" w:fill="auto"/>
            <w:vAlign w:val="center"/>
          </w:tcPr>
          <w:p w14:paraId="52703269" w14:textId="77777777" w:rsidR="00454783" w:rsidRPr="00AF3984" w:rsidRDefault="00454783" w:rsidP="00A37BB7">
            <w:pPr>
              <w:pStyle w:val="BodyText"/>
              <w:spacing w:before="120" w:after="120"/>
              <w:rPr>
                <w:rFonts w:cs="Arial"/>
              </w:rPr>
            </w:pPr>
            <w:r w:rsidRPr="00AF3984">
              <w:rPr>
                <w:rFonts w:cs="Arial"/>
              </w:rPr>
              <w:t>10 working days</w:t>
            </w:r>
          </w:p>
        </w:tc>
      </w:tr>
    </w:tbl>
    <w:p w14:paraId="5270326B" w14:textId="77777777" w:rsidR="0054426C" w:rsidRPr="00AF3984" w:rsidRDefault="0054426C">
      <w:pPr>
        <w:rPr>
          <w:rFonts w:cs="Arial"/>
        </w:rPr>
      </w:pPr>
      <w:r w:rsidRPr="00AF3984">
        <w:rPr>
          <w:rFonts w:cs="Arial"/>
        </w:rPr>
        <w:br w:type="page"/>
      </w:r>
    </w:p>
    <w:p w14:paraId="5270326C" w14:textId="77777777" w:rsidR="00F61DC5" w:rsidRPr="00AF3984" w:rsidRDefault="00F61DC5" w:rsidP="002A1351">
      <w:pPr>
        <w:pStyle w:val="Heading1"/>
        <w:rPr>
          <w:rFonts w:ascii="Arial" w:hAnsi="Arial"/>
        </w:rPr>
      </w:pPr>
      <w:bookmarkStart w:id="3" w:name="_Toc2607124"/>
      <w:r w:rsidRPr="00AF3984">
        <w:rPr>
          <w:rFonts w:ascii="Arial" w:hAnsi="Arial"/>
        </w:rPr>
        <w:lastRenderedPageBreak/>
        <w:t>Abbreviations</w:t>
      </w:r>
      <w:bookmarkEnd w:id="3"/>
    </w:p>
    <w:p w14:paraId="5270326D" w14:textId="77777777" w:rsidR="00B13BE8" w:rsidRPr="00AF3984" w:rsidRDefault="00B13BE8" w:rsidP="00B13BE8">
      <w:pPr>
        <w:pStyle w:val="BodyText"/>
        <w:rPr>
          <w:rFonts w:cs="Arial"/>
        </w:rPr>
      </w:pPr>
      <w:r w:rsidRPr="00AF3984">
        <w:rPr>
          <w:rFonts w:cs="Arial"/>
        </w:rPr>
        <w:t>NCC</w:t>
      </w:r>
      <w:r w:rsidRPr="00AF3984">
        <w:rPr>
          <w:rFonts w:cs="Arial"/>
        </w:rPr>
        <w:tab/>
      </w:r>
      <w:r w:rsidRPr="00AF3984">
        <w:rPr>
          <w:rFonts w:cs="Arial"/>
        </w:rPr>
        <w:tab/>
        <w:t>National Control Centre</w:t>
      </w:r>
    </w:p>
    <w:p w14:paraId="5270326E" w14:textId="77777777" w:rsidR="00035E40" w:rsidRPr="00AF3984" w:rsidRDefault="00035E40" w:rsidP="002A1351">
      <w:pPr>
        <w:pStyle w:val="BodyText"/>
        <w:rPr>
          <w:rFonts w:cs="Arial"/>
        </w:rPr>
      </w:pPr>
      <w:r w:rsidRPr="00AF3984">
        <w:rPr>
          <w:rFonts w:cs="Arial"/>
        </w:rPr>
        <w:t>CHCC</w:t>
      </w:r>
      <w:r w:rsidRPr="00AF3984">
        <w:rPr>
          <w:rFonts w:cs="Arial"/>
        </w:rPr>
        <w:tab/>
      </w:r>
      <w:r w:rsidRPr="00AF3984">
        <w:rPr>
          <w:rFonts w:cs="Arial"/>
        </w:rPr>
        <w:tab/>
        <w:t>Castlereagh House Control Centre</w:t>
      </w:r>
    </w:p>
    <w:p w14:paraId="5270326F" w14:textId="77777777" w:rsidR="00B83437" w:rsidRPr="00AF3984" w:rsidRDefault="00B83437" w:rsidP="002A1351">
      <w:pPr>
        <w:pStyle w:val="BodyText"/>
        <w:rPr>
          <w:rFonts w:cs="Arial"/>
        </w:rPr>
      </w:pPr>
      <w:r w:rsidRPr="00AF3984">
        <w:rPr>
          <w:rFonts w:cs="Arial"/>
        </w:rPr>
        <w:t>MEC</w:t>
      </w:r>
      <w:r w:rsidRPr="00AF3984">
        <w:rPr>
          <w:rFonts w:cs="Arial"/>
        </w:rPr>
        <w:tab/>
      </w:r>
      <w:r w:rsidRPr="00AF3984">
        <w:rPr>
          <w:rFonts w:cs="Arial"/>
        </w:rPr>
        <w:tab/>
        <w:t>Maximum Export Capacity</w:t>
      </w:r>
    </w:p>
    <w:p w14:paraId="52703270" w14:textId="77777777" w:rsidR="00B83437" w:rsidRPr="00AF3984" w:rsidRDefault="00B83437" w:rsidP="002A1351">
      <w:pPr>
        <w:pStyle w:val="BodyText"/>
        <w:rPr>
          <w:rFonts w:cs="Arial"/>
        </w:rPr>
      </w:pPr>
      <w:r w:rsidRPr="00AF3984">
        <w:rPr>
          <w:rFonts w:cs="Arial"/>
        </w:rPr>
        <w:t>MVAr</w:t>
      </w:r>
      <w:r w:rsidRPr="00AF3984">
        <w:rPr>
          <w:rFonts w:cs="Arial"/>
        </w:rPr>
        <w:tab/>
      </w:r>
      <w:r w:rsidRPr="00AF3984">
        <w:rPr>
          <w:rFonts w:cs="Arial"/>
        </w:rPr>
        <w:tab/>
        <w:t>Mega Volt Ampere – reactive</w:t>
      </w:r>
    </w:p>
    <w:p w14:paraId="52703271" w14:textId="77777777" w:rsidR="00C41C48" w:rsidRPr="00AF3984" w:rsidRDefault="00C41C48" w:rsidP="002A1351">
      <w:pPr>
        <w:pStyle w:val="BodyText"/>
        <w:rPr>
          <w:rFonts w:cs="Arial"/>
        </w:rPr>
      </w:pPr>
      <w:r w:rsidRPr="00AF3984">
        <w:rPr>
          <w:rFonts w:cs="Arial"/>
        </w:rPr>
        <w:t>MW</w:t>
      </w:r>
      <w:r w:rsidRPr="00AF3984">
        <w:rPr>
          <w:rFonts w:cs="Arial"/>
        </w:rPr>
        <w:tab/>
      </w:r>
      <w:r w:rsidRPr="00AF3984">
        <w:rPr>
          <w:rFonts w:cs="Arial"/>
        </w:rPr>
        <w:tab/>
        <w:t xml:space="preserve">Mega Watt </w:t>
      </w:r>
    </w:p>
    <w:p w14:paraId="52703272" w14:textId="77777777" w:rsidR="006B4C6A" w:rsidRPr="00AF3984" w:rsidRDefault="00B83437" w:rsidP="002A1351">
      <w:pPr>
        <w:pStyle w:val="BodyText"/>
        <w:rPr>
          <w:rFonts w:cs="Arial"/>
        </w:rPr>
      </w:pPr>
      <w:r w:rsidRPr="00AF3984">
        <w:rPr>
          <w:rFonts w:cs="Arial"/>
        </w:rPr>
        <w:t>TSO</w:t>
      </w:r>
      <w:r w:rsidRPr="00AF3984">
        <w:rPr>
          <w:rFonts w:cs="Arial"/>
        </w:rPr>
        <w:tab/>
      </w:r>
      <w:r w:rsidRPr="00AF3984">
        <w:rPr>
          <w:rFonts w:cs="Arial"/>
        </w:rPr>
        <w:tab/>
        <w:t>Transmission System Operator</w:t>
      </w:r>
    </w:p>
    <w:p w14:paraId="52703273" w14:textId="77777777" w:rsidR="0057304F" w:rsidRPr="00AF3984" w:rsidRDefault="008747FB" w:rsidP="0057304F">
      <w:pPr>
        <w:pStyle w:val="Heading1"/>
        <w:rPr>
          <w:rFonts w:ascii="Arial" w:hAnsi="Arial"/>
        </w:rPr>
      </w:pPr>
      <w:bookmarkStart w:id="4" w:name="_Toc2607125"/>
      <w:r w:rsidRPr="00AF3984">
        <w:rPr>
          <w:rFonts w:ascii="Arial" w:hAnsi="Arial"/>
        </w:rPr>
        <w:t>Unit</w:t>
      </w:r>
      <w:r w:rsidR="00F703C2" w:rsidRPr="00AF3984">
        <w:rPr>
          <w:rFonts w:ascii="Arial" w:hAnsi="Arial"/>
        </w:rPr>
        <w:t xml:space="preserve"> DATA</w:t>
      </w:r>
      <w:bookmarkEnd w:id="4"/>
    </w:p>
    <w:tbl>
      <w:tblPr>
        <w:tblStyle w:val="TableGrid"/>
        <w:tblW w:w="0" w:type="auto"/>
        <w:tblLook w:val="04A0" w:firstRow="1" w:lastRow="0" w:firstColumn="1" w:lastColumn="0" w:noHBand="0" w:noVBand="1"/>
      </w:tblPr>
      <w:tblGrid>
        <w:gridCol w:w="5637"/>
        <w:gridCol w:w="3042"/>
      </w:tblGrid>
      <w:tr w:rsidR="00B13BE8" w:rsidRPr="00AF3984" w14:paraId="52703276" w14:textId="77777777" w:rsidTr="00A37BB7">
        <w:tc>
          <w:tcPr>
            <w:tcW w:w="5637" w:type="dxa"/>
          </w:tcPr>
          <w:p w14:paraId="52703274" w14:textId="77777777" w:rsidR="00B13BE8" w:rsidRPr="00AF3984" w:rsidRDefault="00B13BE8" w:rsidP="00A37BB7">
            <w:pPr>
              <w:pStyle w:val="BodyText"/>
              <w:spacing w:before="120" w:after="120"/>
              <w:rPr>
                <w:rFonts w:cs="Arial"/>
              </w:rPr>
            </w:pPr>
            <w:r w:rsidRPr="00AF3984">
              <w:rPr>
                <w:rFonts w:cs="Arial"/>
              </w:rPr>
              <w:t>Unit Test Coordinator</w:t>
            </w:r>
          </w:p>
        </w:tc>
        <w:tc>
          <w:tcPr>
            <w:tcW w:w="3042" w:type="dxa"/>
            <w:shd w:val="clear" w:color="auto" w:fill="D9D9D9" w:themeFill="background1" w:themeFillShade="D9"/>
          </w:tcPr>
          <w:p w14:paraId="52703275" w14:textId="77777777" w:rsidR="00B13BE8" w:rsidRPr="00AF3984" w:rsidRDefault="00B13BE8" w:rsidP="00A37BB7">
            <w:pPr>
              <w:pStyle w:val="BodyText"/>
              <w:spacing w:before="120" w:after="120"/>
              <w:rPr>
                <w:rFonts w:cs="Arial"/>
                <w:highlight w:val="yellow"/>
              </w:rPr>
            </w:pPr>
            <w:r w:rsidRPr="00AF3984">
              <w:rPr>
                <w:rFonts w:cs="Arial"/>
                <w:highlight w:val="yellow"/>
              </w:rPr>
              <w:t>Unit to Specify Name, Company and contact details.</w:t>
            </w:r>
          </w:p>
        </w:tc>
      </w:tr>
      <w:tr w:rsidR="00B13BE8" w:rsidRPr="00AF3984" w14:paraId="52703279" w14:textId="77777777" w:rsidTr="00A37BB7">
        <w:tc>
          <w:tcPr>
            <w:tcW w:w="5637" w:type="dxa"/>
          </w:tcPr>
          <w:p w14:paraId="52703277" w14:textId="77777777" w:rsidR="00B13BE8" w:rsidRPr="00AF3984" w:rsidRDefault="00B13BE8" w:rsidP="00A37BB7">
            <w:pPr>
              <w:pStyle w:val="BodyText"/>
              <w:spacing w:before="120" w:after="120"/>
              <w:rPr>
                <w:rFonts w:cs="Arial"/>
              </w:rPr>
            </w:pPr>
            <w:r w:rsidRPr="00AF3984">
              <w:rPr>
                <w:rFonts w:cs="Arial"/>
              </w:rPr>
              <w:t>Unit name</w:t>
            </w:r>
          </w:p>
        </w:tc>
        <w:tc>
          <w:tcPr>
            <w:tcW w:w="3042" w:type="dxa"/>
            <w:shd w:val="clear" w:color="auto" w:fill="D9D9D9" w:themeFill="background1" w:themeFillShade="D9"/>
          </w:tcPr>
          <w:p w14:paraId="52703278" w14:textId="77777777" w:rsidR="00B13BE8" w:rsidRPr="00AF3984" w:rsidRDefault="00B13BE8" w:rsidP="00A37BB7">
            <w:pPr>
              <w:pStyle w:val="BodyText"/>
              <w:spacing w:before="120" w:after="120"/>
              <w:rPr>
                <w:rFonts w:cs="Arial"/>
                <w:highlight w:val="yellow"/>
              </w:rPr>
            </w:pPr>
            <w:r w:rsidRPr="00AF3984">
              <w:rPr>
                <w:rFonts w:cs="Arial"/>
                <w:highlight w:val="yellow"/>
              </w:rPr>
              <w:t>Unit to Specify</w:t>
            </w:r>
          </w:p>
        </w:tc>
      </w:tr>
      <w:tr w:rsidR="00A72DF1" w:rsidRPr="00AF3984" w14:paraId="654B95AD" w14:textId="77777777" w:rsidTr="00A37BB7">
        <w:tc>
          <w:tcPr>
            <w:tcW w:w="5637" w:type="dxa"/>
          </w:tcPr>
          <w:p w14:paraId="6769986F" w14:textId="5C610A18" w:rsidR="00A72DF1" w:rsidRPr="00AF3984" w:rsidRDefault="00A72DF1" w:rsidP="00A37BB7">
            <w:pPr>
              <w:pStyle w:val="BodyText"/>
              <w:spacing w:before="120" w:after="120"/>
              <w:rPr>
                <w:rFonts w:cs="Arial"/>
              </w:rPr>
            </w:pPr>
            <w:r>
              <w:t>Associated 110 kV Station</w:t>
            </w:r>
          </w:p>
        </w:tc>
        <w:tc>
          <w:tcPr>
            <w:tcW w:w="3042" w:type="dxa"/>
            <w:shd w:val="clear" w:color="auto" w:fill="D9D9D9" w:themeFill="background1" w:themeFillShade="D9"/>
          </w:tcPr>
          <w:p w14:paraId="5909BAAE" w14:textId="416F0D61" w:rsidR="00A72DF1" w:rsidRPr="00AF3984" w:rsidRDefault="00A72DF1" w:rsidP="00A37BB7">
            <w:pPr>
              <w:pStyle w:val="BodyText"/>
              <w:spacing w:before="120" w:after="120"/>
              <w:rPr>
                <w:rFonts w:cs="Arial"/>
                <w:highlight w:val="yellow"/>
              </w:rPr>
            </w:pPr>
            <w:r>
              <w:rPr>
                <w:highlight w:val="yellow"/>
              </w:rPr>
              <w:t>Unit to Specify</w:t>
            </w:r>
          </w:p>
        </w:tc>
      </w:tr>
      <w:tr w:rsidR="00A72DF1" w:rsidRPr="00AF3984" w14:paraId="5270327C" w14:textId="77777777" w:rsidTr="00A37BB7">
        <w:tc>
          <w:tcPr>
            <w:tcW w:w="5637" w:type="dxa"/>
          </w:tcPr>
          <w:p w14:paraId="5270327A" w14:textId="77777777" w:rsidR="00A72DF1" w:rsidRPr="00AF3984" w:rsidRDefault="00A72DF1" w:rsidP="00A37BB7">
            <w:pPr>
              <w:pStyle w:val="BodyText"/>
              <w:spacing w:before="120" w:after="120"/>
              <w:rPr>
                <w:rFonts w:cs="Arial"/>
              </w:rPr>
            </w:pPr>
            <w:r w:rsidRPr="00AF3984">
              <w:rPr>
                <w:rFonts w:cs="Arial"/>
              </w:rPr>
              <w:t>Unit connection point</w:t>
            </w:r>
          </w:p>
        </w:tc>
        <w:tc>
          <w:tcPr>
            <w:tcW w:w="3042" w:type="dxa"/>
            <w:shd w:val="clear" w:color="auto" w:fill="D9D9D9" w:themeFill="background1" w:themeFillShade="D9"/>
          </w:tcPr>
          <w:p w14:paraId="5270327B" w14:textId="77777777" w:rsidR="00A72DF1" w:rsidRPr="00AF3984" w:rsidRDefault="00A72DF1" w:rsidP="00A37BB7">
            <w:pPr>
              <w:spacing w:before="120" w:after="120"/>
              <w:rPr>
                <w:rFonts w:cs="Arial"/>
                <w:highlight w:val="yellow"/>
              </w:rPr>
            </w:pPr>
            <w:r w:rsidRPr="00AF3984">
              <w:rPr>
                <w:rFonts w:cs="Arial"/>
                <w:highlight w:val="yellow"/>
              </w:rPr>
              <w:t>Unit to Specify</w:t>
            </w:r>
          </w:p>
        </w:tc>
      </w:tr>
      <w:tr w:rsidR="00A72DF1" w:rsidRPr="00AF3984" w14:paraId="5270327F" w14:textId="77777777" w:rsidTr="00A37BB7">
        <w:tc>
          <w:tcPr>
            <w:tcW w:w="5637" w:type="dxa"/>
          </w:tcPr>
          <w:p w14:paraId="5270327D" w14:textId="77777777" w:rsidR="00A72DF1" w:rsidRPr="00AF3984" w:rsidRDefault="00A72DF1" w:rsidP="00A37BB7">
            <w:pPr>
              <w:pStyle w:val="BodyText"/>
              <w:spacing w:before="120" w:after="120"/>
              <w:rPr>
                <w:rFonts w:cs="Arial"/>
              </w:rPr>
            </w:pPr>
            <w:r w:rsidRPr="00AF3984">
              <w:rPr>
                <w:rFonts w:cs="Arial"/>
              </w:rPr>
              <w:t>Unit connection voltage (kV)</w:t>
            </w:r>
          </w:p>
        </w:tc>
        <w:tc>
          <w:tcPr>
            <w:tcW w:w="3042" w:type="dxa"/>
            <w:shd w:val="clear" w:color="auto" w:fill="D9D9D9" w:themeFill="background1" w:themeFillShade="D9"/>
          </w:tcPr>
          <w:p w14:paraId="5270327E" w14:textId="77777777" w:rsidR="00A72DF1" w:rsidRPr="00AF3984" w:rsidRDefault="00A72DF1" w:rsidP="00A37BB7">
            <w:pPr>
              <w:spacing w:before="120" w:after="120"/>
              <w:rPr>
                <w:rFonts w:cs="Arial"/>
                <w:highlight w:val="yellow"/>
              </w:rPr>
            </w:pPr>
            <w:r w:rsidRPr="00AF3984">
              <w:rPr>
                <w:rFonts w:cs="Arial"/>
                <w:highlight w:val="yellow"/>
              </w:rPr>
              <w:t>Unit to Specify</w:t>
            </w:r>
          </w:p>
        </w:tc>
      </w:tr>
      <w:tr w:rsidR="00A72DF1" w:rsidRPr="00AF3984" w14:paraId="52703282" w14:textId="77777777" w:rsidTr="00A37BB7">
        <w:tc>
          <w:tcPr>
            <w:tcW w:w="5637" w:type="dxa"/>
          </w:tcPr>
          <w:p w14:paraId="52703280" w14:textId="77777777" w:rsidR="00A72DF1" w:rsidRPr="00AF3984" w:rsidRDefault="00A72DF1" w:rsidP="00A37BB7">
            <w:pPr>
              <w:pStyle w:val="BodyText"/>
              <w:spacing w:before="120" w:after="120"/>
              <w:rPr>
                <w:rFonts w:cs="Arial"/>
              </w:rPr>
            </w:pPr>
            <w:r w:rsidRPr="00AF3984">
              <w:rPr>
                <w:rFonts w:cs="Arial"/>
              </w:rPr>
              <w:t xml:space="preserve">Unit Fuel Type: </w:t>
            </w:r>
          </w:p>
        </w:tc>
        <w:tc>
          <w:tcPr>
            <w:tcW w:w="3042" w:type="dxa"/>
            <w:shd w:val="clear" w:color="auto" w:fill="D9D9D9" w:themeFill="background1" w:themeFillShade="D9"/>
          </w:tcPr>
          <w:p w14:paraId="52703281" w14:textId="77777777" w:rsidR="00A72DF1" w:rsidRPr="00AF3984" w:rsidRDefault="00A72DF1" w:rsidP="00A37BB7">
            <w:pPr>
              <w:spacing w:before="120" w:after="120"/>
              <w:rPr>
                <w:rFonts w:cs="Arial"/>
                <w:highlight w:val="yellow"/>
              </w:rPr>
            </w:pPr>
            <w:r w:rsidRPr="00AF3984">
              <w:rPr>
                <w:rFonts w:cs="Arial"/>
                <w:highlight w:val="yellow"/>
              </w:rPr>
              <w:t>Primary Fuel / Secondary Fuel, Gas / Distillate</w:t>
            </w:r>
            <w:r w:rsidRPr="00AF3984">
              <w:rPr>
                <w:rFonts w:cs="Arial"/>
              </w:rPr>
              <w:t>.</w:t>
            </w:r>
          </w:p>
        </w:tc>
      </w:tr>
      <w:tr w:rsidR="00A72DF1" w:rsidRPr="00AF3984" w14:paraId="52703285" w14:textId="77777777" w:rsidTr="00A37BB7">
        <w:tc>
          <w:tcPr>
            <w:tcW w:w="5637" w:type="dxa"/>
          </w:tcPr>
          <w:p w14:paraId="52703283" w14:textId="77777777" w:rsidR="00A72DF1" w:rsidRPr="00AF3984" w:rsidRDefault="00A72DF1" w:rsidP="00A37BB7">
            <w:pPr>
              <w:pStyle w:val="BodyText"/>
              <w:spacing w:before="120" w:after="120"/>
              <w:rPr>
                <w:rFonts w:cs="Arial"/>
              </w:rPr>
            </w:pPr>
            <w:r w:rsidRPr="00AF3984">
              <w:rPr>
                <w:rFonts w:cs="Arial"/>
              </w:rPr>
              <w:t>Registered Capacity (MW)</w:t>
            </w:r>
          </w:p>
        </w:tc>
        <w:tc>
          <w:tcPr>
            <w:tcW w:w="3042" w:type="dxa"/>
            <w:shd w:val="clear" w:color="auto" w:fill="D9D9D9" w:themeFill="background1" w:themeFillShade="D9"/>
          </w:tcPr>
          <w:p w14:paraId="52703284" w14:textId="77777777" w:rsidR="00A72DF1" w:rsidRPr="00AF3984" w:rsidRDefault="00A72DF1" w:rsidP="00A37BB7">
            <w:pPr>
              <w:spacing w:before="120" w:after="120"/>
              <w:rPr>
                <w:rFonts w:cs="Arial"/>
                <w:highlight w:val="yellow"/>
              </w:rPr>
            </w:pPr>
            <w:r w:rsidRPr="00AF3984">
              <w:rPr>
                <w:rFonts w:cs="Arial"/>
                <w:highlight w:val="yellow"/>
              </w:rPr>
              <w:t>Unit to Specify</w:t>
            </w:r>
          </w:p>
        </w:tc>
      </w:tr>
      <w:tr w:rsidR="00A72DF1" w:rsidRPr="00AF3984" w14:paraId="52703288" w14:textId="77777777" w:rsidTr="00A37BB7">
        <w:tc>
          <w:tcPr>
            <w:tcW w:w="5637" w:type="dxa"/>
          </w:tcPr>
          <w:p w14:paraId="52703286" w14:textId="77777777" w:rsidR="00A72DF1" w:rsidRPr="00AF3984" w:rsidRDefault="00A72DF1" w:rsidP="00944AF8">
            <w:pPr>
              <w:pStyle w:val="BodyText"/>
              <w:spacing w:before="120" w:after="120"/>
              <w:rPr>
                <w:rFonts w:cs="Arial"/>
              </w:rPr>
            </w:pPr>
            <w:r w:rsidRPr="00AF3984">
              <w:rPr>
                <w:rFonts w:cs="Arial"/>
              </w:rPr>
              <w:t>House Load (MW)</w:t>
            </w:r>
          </w:p>
        </w:tc>
        <w:tc>
          <w:tcPr>
            <w:tcW w:w="3042" w:type="dxa"/>
            <w:shd w:val="clear" w:color="auto" w:fill="D9D9D9" w:themeFill="background1" w:themeFillShade="D9"/>
          </w:tcPr>
          <w:p w14:paraId="52703287" w14:textId="77777777" w:rsidR="00A72DF1" w:rsidRPr="00AF3984" w:rsidRDefault="00A72DF1" w:rsidP="00A37BB7">
            <w:pPr>
              <w:spacing w:before="120" w:after="120"/>
              <w:rPr>
                <w:rFonts w:cs="Arial"/>
                <w:highlight w:val="yellow"/>
              </w:rPr>
            </w:pPr>
            <w:r w:rsidRPr="00AF3984">
              <w:rPr>
                <w:rFonts w:cs="Arial"/>
                <w:highlight w:val="yellow"/>
              </w:rPr>
              <w:t>Unit to Specify</w:t>
            </w:r>
          </w:p>
        </w:tc>
      </w:tr>
      <w:tr w:rsidR="00A72DF1" w:rsidRPr="00AF3984" w14:paraId="5270328B" w14:textId="77777777" w:rsidTr="00A37BB7">
        <w:tc>
          <w:tcPr>
            <w:tcW w:w="5637" w:type="dxa"/>
          </w:tcPr>
          <w:p w14:paraId="52703289" w14:textId="77777777" w:rsidR="00A72DF1" w:rsidRPr="00AF3984" w:rsidRDefault="00A72DF1" w:rsidP="00A37BB7">
            <w:pPr>
              <w:pStyle w:val="BodyText"/>
              <w:spacing w:before="120" w:after="120"/>
              <w:rPr>
                <w:rFonts w:cs="Arial"/>
              </w:rPr>
            </w:pPr>
            <w:r w:rsidRPr="00AF3984">
              <w:rPr>
                <w:rFonts w:cs="Arial"/>
              </w:rPr>
              <w:t>Contracted MEC (MW)</w:t>
            </w:r>
          </w:p>
        </w:tc>
        <w:tc>
          <w:tcPr>
            <w:tcW w:w="3042" w:type="dxa"/>
            <w:shd w:val="clear" w:color="auto" w:fill="D9D9D9" w:themeFill="background1" w:themeFillShade="D9"/>
          </w:tcPr>
          <w:p w14:paraId="5270328A" w14:textId="77777777" w:rsidR="00A72DF1" w:rsidRPr="00AF3984" w:rsidRDefault="00A72DF1" w:rsidP="00A37BB7">
            <w:pPr>
              <w:spacing w:before="120" w:after="120"/>
              <w:rPr>
                <w:rFonts w:cs="Arial"/>
                <w:highlight w:val="yellow"/>
              </w:rPr>
            </w:pPr>
            <w:r w:rsidRPr="00AF3984">
              <w:rPr>
                <w:rFonts w:cs="Arial"/>
                <w:highlight w:val="yellow"/>
              </w:rPr>
              <w:t>Unit to Specify</w:t>
            </w:r>
          </w:p>
        </w:tc>
      </w:tr>
      <w:tr w:rsidR="00A72DF1" w:rsidRPr="00AF3984" w14:paraId="5270328E" w14:textId="77777777" w:rsidTr="00A37BB7">
        <w:tc>
          <w:tcPr>
            <w:tcW w:w="5637" w:type="dxa"/>
          </w:tcPr>
          <w:p w14:paraId="5270328C" w14:textId="77777777" w:rsidR="00A72DF1" w:rsidRPr="00AF3984" w:rsidRDefault="00A72DF1" w:rsidP="007575CA">
            <w:pPr>
              <w:pStyle w:val="BodyText"/>
              <w:spacing w:before="120" w:after="120"/>
              <w:rPr>
                <w:rFonts w:cs="Arial"/>
              </w:rPr>
            </w:pPr>
            <w:r w:rsidRPr="00AF3984">
              <w:rPr>
                <w:rFonts w:cs="Arial"/>
              </w:rPr>
              <w:t xml:space="preserve">Installed Plant </w:t>
            </w:r>
          </w:p>
        </w:tc>
        <w:tc>
          <w:tcPr>
            <w:tcW w:w="3042" w:type="dxa"/>
            <w:shd w:val="clear" w:color="auto" w:fill="D9D9D9" w:themeFill="background1" w:themeFillShade="D9"/>
            <w:vAlign w:val="center"/>
          </w:tcPr>
          <w:p w14:paraId="5270328D" w14:textId="77777777" w:rsidR="00A72DF1" w:rsidRPr="00AF3984" w:rsidRDefault="00A72DF1" w:rsidP="00A37BB7">
            <w:pPr>
              <w:spacing w:before="120" w:after="120"/>
              <w:rPr>
                <w:rFonts w:cs="Arial"/>
                <w:highlight w:val="yellow"/>
              </w:rPr>
            </w:pPr>
            <w:r w:rsidRPr="00AF3984">
              <w:rPr>
                <w:rFonts w:cs="Arial"/>
                <w:highlight w:val="yellow"/>
              </w:rPr>
              <w:t>Unit to Specify</w:t>
            </w:r>
          </w:p>
        </w:tc>
      </w:tr>
    </w:tbl>
    <w:p w14:paraId="5270328F" w14:textId="77777777" w:rsidR="00F61DC5" w:rsidRPr="00AF3984" w:rsidRDefault="00C45F45" w:rsidP="002A1351">
      <w:pPr>
        <w:pStyle w:val="Heading1"/>
        <w:rPr>
          <w:rFonts w:ascii="Arial" w:hAnsi="Arial"/>
        </w:rPr>
      </w:pPr>
      <w:bookmarkStart w:id="5" w:name="_Toc2607126"/>
      <w:r w:rsidRPr="00AF3984">
        <w:rPr>
          <w:rFonts w:ascii="Arial" w:hAnsi="Arial"/>
        </w:rPr>
        <w:t>Eirgrid</w:t>
      </w:r>
      <w:r w:rsidR="00B13BE8" w:rsidRPr="00AF3984">
        <w:rPr>
          <w:rFonts w:ascii="Arial" w:hAnsi="Arial"/>
        </w:rPr>
        <w:t xml:space="preserve"> Grid Code</w:t>
      </w:r>
      <w:r w:rsidRPr="00AF3984">
        <w:rPr>
          <w:rFonts w:ascii="Arial" w:hAnsi="Arial"/>
        </w:rPr>
        <w:t xml:space="preserve"> </w:t>
      </w:r>
      <w:r w:rsidR="00373D21" w:rsidRPr="00AF3984">
        <w:rPr>
          <w:rFonts w:ascii="Arial" w:hAnsi="Arial"/>
        </w:rPr>
        <w:t>references</w:t>
      </w:r>
      <w:bookmarkEnd w:id="5"/>
    </w:p>
    <w:tbl>
      <w:tblPr>
        <w:tblStyle w:val="TableGrid"/>
        <w:tblW w:w="0" w:type="auto"/>
        <w:jc w:val="center"/>
        <w:tblLook w:val="04A0" w:firstRow="1" w:lastRow="0" w:firstColumn="1" w:lastColumn="0" w:noHBand="0" w:noVBand="1"/>
      </w:tblPr>
      <w:tblGrid>
        <w:gridCol w:w="5191"/>
        <w:gridCol w:w="3488"/>
      </w:tblGrid>
      <w:tr w:rsidR="00B8119F" w:rsidRPr="00AF3984" w14:paraId="52703292" w14:textId="77777777" w:rsidTr="0002313D">
        <w:trPr>
          <w:jc w:val="center"/>
        </w:trPr>
        <w:tc>
          <w:tcPr>
            <w:tcW w:w="5191" w:type="dxa"/>
            <w:vAlign w:val="center"/>
          </w:tcPr>
          <w:p w14:paraId="52703290" w14:textId="77777777" w:rsidR="00B8119F" w:rsidRPr="00AF3984" w:rsidRDefault="00B8119F" w:rsidP="00A37BB7">
            <w:pPr>
              <w:pStyle w:val="BodyText"/>
              <w:spacing w:before="120" w:after="120"/>
              <w:rPr>
                <w:rFonts w:cs="Arial"/>
              </w:rPr>
            </w:pPr>
            <w:r w:rsidRPr="00AF3984">
              <w:rPr>
                <w:rFonts w:cs="Arial"/>
              </w:rPr>
              <w:t xml:space="preserve">Grid Code Version: </w:t>
            </w:r>
          </w:p>
        </w:tc>
        <w:tc>
          <w:tcPr>
            <w:tcW w:w="3488" w:type="dxa"/>
            <w:shd w:val="clear" w:color="auto" w:fill="D9D9D9" w:themeFill="background1" w:themeFillShade="D9"/>
            <w:vAlign w:val="center"/>
          </w:tcPr>
          <w:p w14:paraId="52703291" w14:textId="77777777" w:rsidR="00B8119F" w:rsidRPr="00AF3984" w:rsidRDefault="00B8119F" w:rsidP="00A37BB7">
            <w:pPr>
              <w:pStyle w:val="BodyText"/>
              <w:rPr>
                <w:rFonts w:cs="Arial"/>
              </w:rPr>
            </w:pPr>
            <w:r w:rsidRPr="00AF3984">
              <w:rPr>
                <w:rFonts w:cs="Arial"/>
                <w:highlight w:val="yellow"/>
              </w:rPr>
              <w:t>Unit to specify</w:t>
            </w:r>
          </w:p>
        </w:tc>
      </w:tr>
    </w:tbl>
    <w:p w14:paraId="55D59C57" w14:textId="543D60AD" w:rsidR="00E204EC" w:rsidRDefault="00E204EC" w:rsidP="001E72CF">
      <w:pPr>
        <w:pStyle w:val="Default"/>
        <w:spacing w:before="120" w:after="120"/>
        <w:rPr>
          <w:sz w:val="20"/>
          <w:szCs w:val="20"/>
        </w:rPr>
      </w:pPr>
      <w:r>
        <w:rPr>
          <w:sz w:val="20"/>
          <w:szCs w:val="20"/>
        </w:rPr>
        <w:t>OC</w:t>
      </w:r>
      <w:r w:rsidR="009F5D4D">
        <w:rPr>
          <w:sz w:val="20"/>
          <w:szCs w:val="20"/>
        </w:rPr>
        <w:t>.</w:t>
      </w:r>
      <w:r>
        <w:rPr>
          <w:sz w:val="20"/>
          <w:szCs w:val="20"/>
        </w:rPr>
        <w:t xml:space="preserve">7.2.4.2.2 The </w:t>
      </w:r>
      <w:r>
        <w:rPr>
          <w:b/>
          <w:bCs/>
          <w:sz w:val="20"/>
          <w:szCs w:val="20"/>
        </w:rPr>
        <w:t xml:space="preserve">Generator </w:t>
      </w:r>
      <w:r>
        <w:rPr>
          <w:sz w:val="20"/>
          <w:szCs w:val="20"/>
        </w:rPr>
        <w:t xml:space="preserve">is required to provide a </w:t>
      </w:r>
      <w:r>
        <w:rPr>
          <w:b/>
          <w:bCs/>
          <w:sz w:val="20"/>
          <w:szCs w:val="20"/>
        </w:rPr>
        <w:t>Control Facility</w:t>
      </w:r>
      <w:r>
        <w:rPr>
          <w:sz w:val="20"/>
          <w:szCs w:val="20"/>
        </w:rPr>
        <w:t xml:space="preserve">. The </w:t>
      </w:r>
      <w:r>
        <w:rPr>
          <w:b/>
          <w:bCs/>
          <w:sz w:val="20"/>
          <w:szCs w:val="20"/>
        </w:rPr>
        <w:t xml:space="preserve">Generator </w:t>
      </w:r>
      <w:r>
        <w:rPr>
          <w:sz w:val="20"/>
          <w:szCs w:val="20"/>
        </w:rPr>
        <w:t xml:space="preserve">shall ensure acting in accordance with </w:t>
      </w:r>
      <w:r>
        <w:rPr>
          <w:b/>
          <w:bCs/>
          <w:sz w:val="20"/>
          <w:szCs w:val="20"/>
        </w:rPr>
        <w:t xml:space="preserve">Good Industry Practice </w:t>
      </w:r>
      <w:r>
        <w:rPr>
          <w:sz w:val="20"/>
          <w:szCs w:val="20"/>
        </w:rPr>
        <w:t xml:space="preserve">that the </w:t>
      </w:r>
      <w:r>
        <w:rPr>
          <w:b/>
          <w:bCs/>
          <w:sz w:val="20"/>
          <w:szCs w:val="20"/>
        </w:rPr>
        <w:t xml:space="preserve">Control Facility </w:t>
      </w:r>
      <w:r>
        <w:rPr>
          <w:sz w:val="20"/>
          <w:szCs w:val="20"/>
        </w:rPr>
        <w:t>is staffed at appropriate staffing levels at all times.</w:t>
      </w:r>
      <w:r w:rsidR="00444378">
        <w:rPr>
          <w:sz w:val="20"/>
          <w:szCs w:val="20"/>
        </w:rPr>
        <w:t xml:space="preserve"> </w:t>
      </w:r>
    </w:p>
    <w:p w14:paraId="5FC9EF31" w14:textId="1F3037C3" w:rsidR="00E204EC" w:rsidRDefault="00E204EC" w:rsidP="001E72CF">
      <w:pPr>
        <w:pStyle w:val="Default"/>
        <w:spacing w:before="120" w:after="120"/>
        <w:rPr>
          <w:sz w:val="20"/>
          <w:szCs w:val="20"/>
        </w:rPr>
      </w:pPr>
      <w:r>
        <w:rPr>
          <w:sz w:val="20"/>
          <w:szCs w:val="20"/>
        </w:rPr>
        <w:t>OC</w:t>
      </w:r>
      <w:r w:rsidR="009F5D4D">
        <w:rPr>
          <w:sz w:val="20"/>
          <w:szCs w:val="20"/>
        </w:rPr>
        <w:t>.</w:t>
      </w:r>
      <w:r>
        <w:rPr>
          <w:sz w:val="20"/>
          <w:szCs w:val="20"/>
        </w:rPr>
        <w:t xml:space="preserve">7.2.4.2.3 The </w:t>
      </w:r>
      <w:r>
        <w:rPr>
          <w:b/>
          <w:bCs/>
          <w:sz w:val="20"/>
          <w:szCs w:val="20"/>
        </w:rPr>
        <w:t xml:space="preserve">Control Facility </w:t>
      </w:r>
      <w:r>
        <w:rPr>
          <w:sz w:val="20"/>
          <w:szCs w:val="20"/>
        </w:rPr>
        <w:t xml:space="preserve">shall be staffed by a </w:t>
      </w:r>
      <w:r>
        <w:rPr>
          <w:b/>
          <w:bCs/>
          <w:sz w:val="20"/>
          <w:szCs w:val="20"/>
        </w:rPr>
        <w:t xml:space="preserve">Responsible Operator(s) </w:t>
      </w:r>
      <w:r>
        <w:rPr>
          <w:sz w:val="20"/>
          <w:szCs w:val="20"/>
        </w:rPr>
        <w:t xml:space="preserve">who shall respond to communications from the </w:t>
      </w:r>
      <w:r>
        <w:rPr>
          <w:b/>
          <w:bCs/>
          <w:sz w:val="20"/>
          <w:szCs w:val="20"/>
        </w:rPr>
        <w:t xml:space="preserve">TSO </w:t>
      </w:r>
      <w:r>
        <w:rPr>
          <w:sz w:val="20"/>
          <w:szCs w:val="20"/>
        </w:rPr>
        <w:t xml:space="preserve">without undue delay (except where otherwise provided for by agreement between the </w:t>
      </w:r>
      <w:r>
        <w:rPr>
          <w:b/>
          <w:bCs/>
          <w:sz w:val="20"/>
          <w:szCs w:val="20"/>
        </w:rPr>
        <w:t xml:space="preserve">Generator </w:t>
      </w:r>
      <w:r>
        <w:rPr>
          <w:sz w:val="20"/>
          <w:szCs w:val="20"/>
        </w:rPr>
        <w:t xml:space="preserve">and the </w:t>
      </w:r>
      <w:r>
        <w:rPr>
          <w:b/>
          <w:bCs/>
          <w:sz w:val="20"/>
          <w:szCs w:val="20"/>
        </w:rPr>
        <w:t>TSO</w:t>
      </w:r>
      <w:r>
        <w:rPr>
          <w:sz w:val="20"/>
          <w:szCs w:val="20"/>
        </w:rPr>
        <w:t xml:space="preserve">, such agreement not to be unreasonably withheld) and are of suitable experience and training and are authorised to perform the following functions on behalf of the </w:t>
      </w:r>
      <w:r>
        <w:rPr>
          <w:b/>
          <w:bCs/>
          <w:sz w:val="20"/>
          <w:szCs w:val="20"/>
        </w:rPr>
        <w:t>Generator</w:t>
      </w:r>
      <w:r>
        <w:rPr>
          <w:sz w:val="20"/>
          <w:szCs w:val="20"/>
        </w:rPr>
        <w:t xml:space="preserve">: </w:t>
      </w:r>
    </w:p>
    <w:p w14:paraId="60EA19EB" w14:textId="77777777" w:rsidR="00E204EC" w:rsidRDefault="00E204EC" w:rsidP="001E72CF">
      <w:pPr>
        <w:pStyle w:val="Default"/>
        <w:spacing w:before="120" w:after="120"/>
        <w:rPr>
          <w:sz w:val="20"/>
          <w:szCs w:val="20"/>
        </w:rPr>
      </w:pPr>
      <w:r>
        <w:rPr>
          <w:sz w:val="20"/>
          <w:szCs w:val="20"/>
        </w:rPr>
        <w:t xml:space="preserve">(a) to accept and execute </w:t>
      </w:r>
      <w:r>
        <w:rPr>
          <w:b/>
          <w:bCs/>
          <w:sz w:val="20"/>
          <w:szCs w:val="20"/>
        </w:rPr>
        <w:t>Dispatch Instructions</w:t>
      </w:r>
      <w:r>
        <w:rPr>
          <w:sz w:val="20"/>
          <w:szCs w:val="20"/>
        </w:rPr>
        <w:t xml:space="preserve">; </w:t>
      </w:r>
    </w:p>
    <w:p w14:paraId="385F0D58" w14:textId="027DAC02" w:rsidR="00E204EC" w:rsidRDefault="00E204EC" w:rsidP="001E72CF">
      <w:pPr>
        <w:spacing w:before="120" w:after="120"/>
      </w:pPr>
      <w:r>
        <w:t xml:space="preserve">(b) to receive and acknowledge receipt of requests, for amongst other matters, operation outside the </w:t>
      </w:r>
      <w:r>
        <w:rPr>
          <w:b/>
          <w:bCs/>
        </w:rPr>
        <w:t xml:space="preserve">Declared </w:t>
      </w:r>
      <w:r>
        <w:t xml:space="preserve">values of </w:t>
      </w:r>
      <w:r>
        <w:rPr>
          <w:b/>
          <w:bCs/>
        </w:rPr>
        <w:t>Availability</w:t>
      </w:r>
      <w:r>
        <w:t xml:space="preserve">, </w:t>
      </w:r>
      <w:r>
        <w:rPr>
          <w:b/>
          <w:bCs/>
        </w:rPr>
        <w:t xml:space="preserve">Ancillary Service </w:t>
      </w:r>
      <w:r>
        <w:t xml:space="preserve">capability, or </w:t>
      </w:r>
      <w:r>
        <w:rPr>
          <w:b/>
          <w:bCs/>
        </w:rPr>
        <w:t xml:space="preserve">Operating Characteristics </w:t>
      </w:r>
      <w:r>
        <w:t xml:space="preserve">of the </w:t>
      </w:r>
      <w:r>
        <w:rPr>
          <w:b/>
          <w:bCs/>
        </w:rPr>
        <w:t xml:space="preserve">Generation Units </w:t>
      </w:r>
      <w:r>
        <w:t xml:space="preserve">during </w:t>
      </w:r>
      <w:r>
        <w:rPr>
          <w:b/>
          <w:bCs/>
        </w:rPr>
        <w:t>System Emergency Conditions</w:t>
      </w:r>
      <w:r>
        <w:t>.</w:t>
      </w:r>
      <w:r w:rsidR="00444378">
        <w:t xml:space="preserve"> </w:t>
      </w:r>
    </w:p>
    <w:p w14:paraId="2021A3C2" w14:textId="0C76E28B" w:rsidR="00592D56" w:rsidRDefault="00592D56" w:rsidP="001E72CF">
      <w:pPr>
        <w:pStyle w:val="Default"/>
        <w:spacing w:before="120" w:after="120"/>
        <w:rPr>
          <w:sz w:val="20"/>
          <w:szCs w:val="20"/>
        </w:rPr>
      </w:pPr>
      <w:r>
        <w:rPr>
          <w:sz w:val="20"/>
          <w:szCs w:val="20"/>
        </w:rPr>
        <w:t>OC</w:t>
      </w:r>
      <w:r w:rsidR="009F5D4D">
        <w:rPr>
          <w:sz w:val="20"/>
          <w:szCs w:val="20"/>
        </w:rPr>
        <w:t>.</w:t>
      </w:r>
      <w:r>
        <w:rPr>
          <w:sz w:val="20"/>
          <w:szCs w:val="20"/>
        </w:rPr>
        <w:t xml:space="preserve">10.2.2 In order to achieve the primary objective set out in OC10.2.1, OC10 establishes procedures for </w:t>
      </w:r>
      <w:r>
        <w:rPr>
          <w:b/>
          <w:bCs/>
          <w:sz w:val="20"/>
          <w:szCs w:val="20"/>
        </w:rPr>
        <w:t>Monitoring</w:t>
      </w:r>
      <w:r>
        <w:rPr>
          <w:sz w:val="20"/>
          <w:szCs w:val="20"/>
        </w:rPr>
        <w:t xml:space="preserve">, </w:t>
      </w:r>
      <w:r>
        <w:rPr>
          <w:b/>
          <w:bCs/>
          <w:sz w:val="20"/>
          <w:szCs w:val="20"/>
        </w:rPr>
        <w:t xml:space="preserve">Testing </w:t>
      </w:r>
      <w:r>
        <w:rPr>
          <w:sz w:val="20"/>
          <w:szCs w:val="20"/>
        </w:rPr>
        <w:t xml:space="preserve">and </w:t>
      </w:r>
      <w:r>
        <w:rPr>
          <w:b/>
          <w:bCs/>
          <w:sz w:val="20"/>
          <w:szCs w:val="20"/>
        </w:rPr>
        <w:t>Investigation</w:t>
      </w:r>
      <w:r>
        <w:rPr>
          <w:sz w:val="20"/>
          <w:szCs w:val="20"/>
        </w:rPr>
        <w:t>. In particular, this facilitates adequate assessment of each of the following:</w:t>
      </w:r>
    </w:p>
    <w:p w14:paraId="45941D9F" w14:textId="77777777" w:rsidR="00592D56" w:rsidRDefault="00592D56" w:rsidP="001E72CF">
      <w:pPr>
        <w:pStyle w:val="Default"/>
        <w:spacing w:before="120" w:after="120"/>
        <w:rPr>
          <w:sz w:val="20"/>
          <w:szCs w:val="20"/>
        </w:rPr>
      </w:pPr>
      <w:r>
        <w:rPr>
          <w:sz w:val="20"/>
          <w:szCs w:val="20"/>
        </w:rPr>
        <w:lastRenderedPageBreak/>
        <w:t xml:space="preserve">(a) whether </w:t>
      </w:r>
      <w:r>
        <w:rPr>
          <w:b/>
          <w:bCs/>
          <w:sz w:val="20"/>
          <w:szCs w:val="20"/>
        </w:rPr>
        <w:t>Centrally Dispatched Generation Units (CDGU)</w:t>
      </w:r>
      <w:r>
        <w:rPr>
          <w:sz w:val="20"/>
          <w:szCs w:val="20"/>
        </w:rPr>
        <w:t xml:space="preserve">, </w:t>
      </w:r>
      <w:r>
        <w:rPr>
          <w:b/>
          <w:bCs/>
          <w:sz w:val="20"/>
          <w:szCs w:val="20"/>
        </w:rPr>
        <w:t xml:space="preserve">Interconnectors </w:t>
      </w:r>
      <w:r>
        <w:rPr>
          <w:sz w:val="20"/>
          <w:szCs w:val="20"/>
        </w:rPr>
        <w:t xml:space="preserve">and </w:t>
      </w:r>
      <w:r>
        <w:rPr>
          <w:b/>
          <w:bCs/>
          <w:sz w:val="20"/>
          <w:szCs w:val="20"/>
        </w:rPr>
        <w:t xml:space="preserve">Demand Side Units </w:t>
      </w:r>
      <w:r>
        <w:rPr>
          <w:sz w:val="20"/>
          <w:szCs w:val="20"/>
        </w:rPr>
        <w:t xml:space="preserve">comply with </w:t>
      </w:r>
      <w:r>
        <w:rPr>
          <w:b/>
          <w:bCs/>
          <w:sz w:val="20"/>
          <w:szCs w:val="20"/>
        </w:rPr>
        <w:t>Dispatch Instructions</w:t>
      </w:r>
      <w:r>
        <w:rPr>
          <w:sz w:val="20"/>
          <w:szCs w:val="20"/>
        </w:rPr>
        <w:t xml:space="preserve">; </w:t>
      </w:r>
    </w:p>
    <w:p w14:paraId="5E414450" w14:textId="77777777" w:rsidR="00592D56" w:rsidRDefault="00592D56" w:rsidP="00592D56">
      <w:pPr>
        <w:pStyle w:val="Default"/>
        <w:spacing w:after="128"/>
        <w:rPr>
          <w:sz w:val="20"/>
          <w:szCs w:val="20"/>
        </w:rPr>
      </w:pPr>
      <w:r>
        <w:rPr>
          <w:sz w:val="20"/>
          <w:szCs w:val="20"/>
        </w:rPr>
        <w:t xml:space="preserve">(b) whether </w:t>
      </w:r>
      <w:r>
        <w:rPr>
          <w:b/>
          <w:bCs/>
          <w:sz w:val="20"/>
          <w:szCs w:val="20"/>
        </w:rPr>
        <w:t>Generators</w:t>
      </w:r>
      <w:r>
        <w:rPr>
          <w:sz w:val="20"/>
          <w:szCs w:val="20"/>
        </w:rPr>
        <w:t xml:space="preserve">, </w:t>
      </w:r>
      <w:r>
        <w:rPr>
          <w:b/>
          <w:bCs/>
          <w:sz w:val="20"/>
          <w:szCs w:val="20"/>
        </w:rPr>
        <w:t>Interconnectors</w:t>
      </w:r>
      <w:r>
        <w:rPr>
          <w:sz w:val="20"/>
          <w:szCs w:val="20"/>
        </w:rPr>
        <w:t xml:space="preserve">, </w:t>
      </w:r>
      <w:r>
        <w:rPr>
          <w:b/>
          <w:bCs/>
          <w:sz w:val="20"/>
          <w:szCs w:val="20"/>
        </w:rPr>
        <w:t xml:space="preserve">Demand Side Unit Operators </w:t>
      </w:r>
      <w:r>
        <w:rPr>
          <w:sz w:val="20"/>
          <w:szCs w:val="20"/>
        </w:rPr>
        <w:t xml:space="preserve">and </w:t>
      </w:r>
      <w:r>
        <w:rPr>
          <w:b/>
          <w:bCs/>
          <w:sz w:val="20"/>
          <w:szCs w:val="20"/>
        </w:rPr>
        <w:t xml:space="preserve">Generator Aggregators </w:t>
      </w:r>
      <w:r>
        <w:rPr>
          <w:sz w:val="20"/>
          <w:szCs w:val="20"/>
        </w:rPr>
        <w:t xml:space="preserve">are in compliance with </w:t>
      </w:r>
      <w:r>
        <w:rPr>
          <w:b/>
          <w:bCs/>
          <w:sz w:val="20"/>
          <w:szCs w:val="20"/>
        </w:rPr>
        <w:t xml:space="preserve">Declarations </w:t>
      </w:r>
      <w:r>
        <w:rPr>
          <w:sz w:val="20"/>
          <w:szCs w:val="20"/>
        </w:rPr>
        <w:t xml:space="preserve">of </w:t>
      </w:r>
      <w:r>
        <w:rPr>
          <w:b/>
          <w:bCs/>
          <w:sz w:val="20"/>
          <w:szCs w:val="20"/>
        </w:rPr>
        <w:t>Availability</w:t>
      </w:r>
      <w:r>
        <w:rPr>
          <w:sz w:val="20"/>
          <w:szCs w:val="20"/>
        </w:rPr>
        <w:t xml:space="preserve">, </w:t>
      </w:r>
      <w:r>
        <w:rPr>
          <w:b/>
          <w:bCs/>
          <w:sz w:val="20"/>
          <w:szCs w:val="20"/>
        </w:rPr>
        <w:t xml:space="preserve">Ancillary Services </w:t>
      </w:r>
      <w:r>
        <w:rPr>
          <w:sz w:val="20"/>
          <w:szCs w:val="20"/>
        </w:rPr>
        <w:t xml:space="preserve">capabilities, </w:t>
      </w:r>
      <w:r>
        <w:rPr>
          <w:b/>
          <w:bCs/>
          <w:sz w:val="20"/>
          <w:szCs w:val="20"/>
        </w:rPr>
        <w:t xml:space="preserve">Operating Characteristics </w:t>
      </w:r>
      <w:r>
        <w:rPr>
          <w:sz w:val="20"/>
          <w:szCs w:val="20"/>
        </w:rPr>
        <w:t xml:space="preserve">and any other data required to be registered by those </w:t>
      </w:r>
      <w:r>
        <w:rPr>
          <w:b/>
          <w:bCs/>
          <w:sz w:val="20"/>
          <w:szCs w:val="20"/>
        </w:rPr>
        <w:t>Generators</w:t>
      </w:r>
      <w:r>
        <w:rPr>
          <w:sz w:val="20"/>
          <w:szCs w:val="20"/>
        </w:rPr>
        <w:t xml:space="preserve">, </w:t>
      </w:r>
      <w:r>
        <w:rPr>
          <w:b/>
          <w:bCs/>
          <w:sz w:val="20"/>
          <w:szCs w:val="20"/>
        </w:rPr>
        <w:t xml:space="preserve">Interconnectors </w:t>
      </w:r>
      <w:r>
        <w:rPr>
          <w:sz w:val="20"/>
          <w:szCs w:val="20"/>
        </w:rPr>
        <w:t xml:space="preserve">and </w:t>
      </w:r>
      <w:r>
        <w:rPr>
          <w:b/>
          <w:bCs/>
          <w:sz w:val="20"/>
          <w:szCs w:val="20"/>
        </w:rPr>
        <w:t xml:space="preserve">Demand Side Unit Operators </w:t>
      </w:r>
      <w:r>
        <w:rPr>
          <w:sz w:val="20"/>
          <w:szCs w:val="20"/>
        </w:rPr>
        <w:t xml:space="preserve">under the </w:t>
      </w:r>
      <w:r>
        <w:rPr>
          <w:b/>
          <w:bCs/>
          <w:sz w:val="20"/>
          <w:szCs w:val="20"/>
        </w:rPr>
        <w:t>Grid Code</w:t>
      </w:r>
      <w:r>
        <w:rPr>
          <w:sz w:val="20"/>
          <w:szCs w:val="20"/>
        </w:rPr>
        <w:t xml:space="preserve">; </w:t>
      </w:r>
    </w:p>
    <w:p w14:paraId="08E68BF4" w14:textId="77777777" w:rsidR="00592D56" w:rsidRDefault="00592D56" w:rsidP="00592D56">
      <w:pPr>
        <w:pStyle w:val="Default"/>
        <w:rPr>
          <w:sz w:val="20"/>
          <w:szCs w:val="20"/>
        </w:rPr>
      </w:pPr>
      <w:r>
        <w:rPr>
          <w:sz w:val="20"/>
          <w:szCs w:val="20"/>
        </w:rPr>
        <w:t xml:space="preserve">(c) whether </w:t>
      </w:r>
      <w:r>
        <w:rPr>
          <w:b/>
          <w:bCs/>
          <w:sz w:val="20"/>
          <w:szCs w:val="20"/>
        </w:rPr>
        <w:t xml:space="preserve">Power Quality </w:t>
      </w:r>
      <w:r>
        <w:rPr>
          <w:sz w:val="20"/>
          <w:szCs w:val="20"/>
        </w:rPr>
        <w:t xml:space="preserve">of </w:t>
      </w:r>
      <w:r>
        <w:rPr>
          <w:b/>
          <w:bCs/>
          <w:sz w:val="20"/>
          <w:szCs w:val="20"/>
        </w:rPr>
        <w:t xml:space="preserve">Users </w:t>
      </w:r>
      <w:r>
        <w:rPr>
          <w:sz w:val="20"/>
          <w:szCs w:val="20"/>
        </w:rPr>
        <w:t xml:space="preserve">conforms with International Electro technical Commission Standards: ‘Electromagnetic Compatibility-Limits-Limitation of emission of harmonic currents for equipment connected to medium and high voltage power supply systems [IEC/TR3 61000-3-6] and ‘Electromagnetic Compatibility-Limits-Limitation of voltage fluctuation and flicker for equipment </w:t>
      </w:r>
    </w:p>
    <w:p w14:paraId="7B9A6D73" w14:textId="77777777" w:rsidR="00592D56" w:rsidRDefault="00592D56" w:rsidP="00592D56">
      <w:pPr>
        <w:pStyle w:val="Default"/>
        <w:spacing w:after="126"/>
        <w:rPr>
          <w:color w:val="auto"/>
          <w:sz w:val="20"/>
          <w:szCs w:val="20"/>
        </w:rPr>
      </w:pPr>
      <w:r>
        <w:rPr>
          <w:color w:val="auto"/>
          <w:sz w:val="20"/>
          <w:szCs w:val="20"/>
        </w:rPr>
        <w:t xml:space="preserve">connected to medium and high voltage power supply systems ‘ [IEC/TR3 61000-3-7]; </w:t>
      </w:r>
    </w:p>
    <w:p w14:paraId="6E65D98C" w14:textId="77777777" w:rsidR="00592D56" w:rsidRDefault="00592D56" w:rsidP="00592D56">
      <w:pPr>
        <w:pStyle w:val="Default"/>
        <w:spacing w:after="126"/>
        <w:rPr>
          <w:color w:val="auto"/>
          <w:sz w:val="20"/>
          <w:szCs w:val="20"/>
        </w:rPr>
      </w:pPr>
      <w:r>
        <w:rPr>
          <w:color w:val="auto"/>
          <w:sz w:val="20"/>
          <w:szCs w:val="20"/>
        </w:rPr>
        <w:t xml:space="preserve">(d) whether </w:t>
      </w:r>
      <w:r>
        <w:rPr>
          <w:b/>
          <w:bCs/>
          <w:color w:val="auto"/>
          <w:sz w:val="20"/>
          <w:szCs w:val="20"/>
        </w:rPr>
        <w:t xml:space="preserve">Users </w:t>
      </w:r>
      <w:r>
        <w:rPr>
          <w:color w:val="auto"/>
          <w:sz w:val="20"/>
          <w:szCs w:val="20"/>
        </w:rPr>
        <w:t xml:space="preserve">are in compliance with protection requirements and protection settings under the </w:t>
      </w:r>
      <w:r>
        <w:rPr>
          <w:b/>
          <w:bCs/>
          <w:color w:val="auto"/>
          <w:sz w:val="20"/>
          <w:szCs w:val="20"/>
        </w:rPr>
        <w:t>Grid Code, Users' Connection Agreements</w:t>
      </w:r>
      <w:r>
        <w:rPr>
          <w:color w:val="auto"/>
          <w:sz w:val="20"/>
          <w:szCs w:val="20"/>
        </w:rPr>
        <w:t xml:space="preserve">, </w:t>
      </w:r>
      <w:r>
        <w:rPr>
          <w:b/>
          <w:bCs/>
          <w:color w:val="auto"/>
          <w:sz w:val="20"/>
          <w:szCs w:val="20"/>
        </w:rPr>
        <w:t xml:space="preserve">Ancillary Service Agreements </w:t>
      </w:r>
      <w:r>
        <w:rPr>
          <w:color w:val="auto"/>
          <w:sz w:val="20"/>
          <w:szCs w:val="20"/>
        </w:rPr>
        <w:t xml:space="preserve">and </w:t>
      </w:r>
      <w:r>
        <w:rPr>
          <w:b/>
          <w:bCs/>
          <w:color w:val="auto"/>
          <w:sz w:val="20"/>
          <w:szCs w:val="20"/>
        </w:rPr>
        <w:t xml:space="preserve">System Support Agreements </w:t>
      </w:r>
      <w:r>
        <w:rPr>
          <w:color w:val="auto"/>
          <w:sz w:val="20"/>
          <w:szCs w:val="20"/>
        </w:rPr>
        <w:t xml:space="preserve">between </w:t>
      </w:r>
      <w:r>
        <w:rPr>
          <w:b/>
          <w:bCs/>
          <w:color w:val="auto"/>
          <w:sz w:val="20"/>
          <w:szCs w:val="20"/>
        </w:rPr>
        <w:t xml:space="preserve">Users </w:t>
      </w:r>
      <w:r>
        <w:rPr>
          <w:color w:val="auto"/>
          <w:sz w:val="20"/>
          <w:szCs w:val="20"/>
        </w:rPr>
        <w:t xml:space="preserve">and the </w:t>
      </w:r>
      <w:r>
        <w:rPr>
          <w:b/>
          <w:bCs/>
          <w:color w:val="auto"/>
          <w:sz w:val="20"/>
          <w:szCs w:val="20"/>
        </w:rPr>
        <w:t xml:space="preserve">TSO; </w:t>
      </w:r>
    </w:p>
    <w:p w14:paraId="5457CAF7" w14:textId="77777777" w:rsidR="00592D56" w:rsidRDefault="00592D56" w:rsidP="00592D56">
      <w:pPr>
        <w:pStyle w:val="Default"/>
        <w:spacing w:after="126"/>
        <w:rPr>
          <w:color w:val="auto"/>
          <w:sz w:val="20"/>
          <w:szCs w:val="20"/>
        </w:rPr>
      </w:pPr>
      <w:r>
        <w:rPr>
          <w:color w:val="auto"/>
          <w:sz w:val="20"/>
          <w:szCs w:val="20"/>
        </w:rPr>
        <w:t xml:space="preserve">(e) whether </w:t>
      </w:r>
      <w:r>
        <w:rPr>
          <w:b/>
          <w:bCs/>
          <w:color w:val="auto"/>
          <w:sz w:val="20"/>
          <w:szCs w:val="20"/>
        </w:rPr>
        <w:t xml:space="preserve">Generators </w:t>
      </w:r>
      <w:r>
        <w:rPr>
          <w:color w:val="auto"/>
          <w:sz w:val="20"/>
          <w:szCs w:val="20"/>
        </w:rPr>
        <w:t xml:space="preserve">have the ability to generate on </w:t>
      </w:r>
      <w:r>
        <w:rPr>
          <w:b/>
          <w:bCs/>
          <w:color w:val="auto"/>
          <w:sz w:val="20"/>
          <w:szCs w:val="20"/>
        </w:rPr>
        <w:t xml:space="preserve">Primary Fuel </w:t>
      </w:r>
      <w:r>
        <w:rPr>
          <w:color w:val="auto"/>
          <w:sz w:val="20"/>
          <w:szCs w:val="20"/>
        </w:rPr>
        <w:t xml:space="preserve">and </w:t>
      </w:r>
      <w:r>
        <w:rPr>
          <w:b/>
          <w:bCs/>
          <w:color w:val="auto"/>
          <w:sz w:val="20"/>
          <w:szCs w:val="20"/>
        </w:rPr>
        <w:t xml:space="preserve">Secondary Fuel </w:t>
      </w:r>
      <w:r>
        <w:rPr>
          <w:color w:val="auto"/>
          <w:sz w:val="20"/>
          <w:szCs w:val="20"/>
        </w:rPr>
        <w:t xml:space="preserve">(where applicable) and have the ability to carry out on on-line fuel changeover </w:t>
      </w:r>
      <w:r>
        <w:rPr>
          <w:b/>
          <w:bCs/>
          <w:color w:val="auto"/>
          <w:sz w:val="20"/>
          <w:szCs w:val="20"/>
        </w:rPr>
        <w:t xml:space="preserve">; and </w:t>
      </w:r>
    </w:p>
    <w:p w14:paraId="7FA6469F" w14:textId="6BF37C79" w:rsidR="00E204EC" w:rsidRDefault="00592D56" w:rsidP="001E72CF">
      <w:pPr>
        <w:pStyle w:val="Default"/>
      </w:pPr>
      <w:r>
        <w:rPr>
          <w:color w:val="auto"/>
          <w:sz w:val="20"/>
          <w:szCs w:val="20"/>
        </w:rPr>
        <w:t xml:space="preserve">(f) whether </w:t>
      </w:r>
      <w:r>
        <w:rPr>
          <w:b/>
          <w:bCs/>
          <w:color w:val="auto"/>
          <w:sz w:val="20"/>
          <w:szCs w:val="20"/>
        </w:rPr>
        <w:t xml:space="preserve">Generators </w:t>
      </w:r>
      <w:r>
        <w:rPr>
          <w:color w:val="auto"/>
          <w:sz w:val="20"/>
          <w:szCs w:val="20"/>
        </w:rPr>
        <w:t xml:space="preserve">have the required </w:t>
      </w:r>
      <w:r>
        <w:rPr>
          <w:b/>
          <w:bCs/>
          <w:color w:val="auto"/>
          <w:sz w:val="20"/>
          <w:szCs w:val="20"/>
        </w:rPr>
        <w:t xml:space="preserve">Secondary Fuel </w:t>
      </w:r>
      <w:r>
        <w:rPr>
          <w:color w:val="auto"/>
          <w:sz w:val="20"/>
          <w:szCs w:val="20"/>
        </w:rPr>
        <w:t xml:space="preserve">stock levels at the </w:t>
      </w:r>
      <w:r>
        <w:rPr>
          <w:b/>
          <w:bCs/>
          <w:color w:val="auto"/>
          <w:sz w:val="20"/>
          <w:szCs w:val="20"/>
        </w:rPr>
        <w:t xml:space="preserve">Generator Site </w:t>
      </w:r>
      <w:r>
        <w:rPr>
          <w:color w:val="auto"/>
          <w:sz w:val="20"/>
          <w:szCs w:val="20"/>
        </w:rPr>
        <w:t xml:space="preserve">and </w:t>
      </w:r>
      <w:r>
        <w:rPr>
          <w:b/>
          <w:bCs/>
          <w:color w:val="auto"/>
          <w:sz w:val="20"/>
          <w:szCs w:val="20"/>
        </w:rPr>
        <w:t>Off-Site Storage Location</w:t>
      </w:r>
      <w:r>
        <w:rPr>
          <w:color w:val="auto"/>
          <w:sz w:val="20"/>
          <w:szCs w:val="20"/>
        </w:rPr>
        <w:t xml:space="preserve">. </w:t>
      </w:r>
    </w:p>
    <w:p w14:paraId="527032B0" w14:textId="73AE5DD9" w:rsidR="007903C0" w:rsidRDefault="00D52CEE" w:rsidP="002A1351">
      <w:pPr>
        <w:pStyle w:val="Heading1"/>
        <w:rPr>
          <w:rFonts w:ascii="Arial" w:hAnsi="Arial"/>
        </w:rPr>
      </w:pPr>
      <w:bookmarkStart w:id="6" w:name="_Toc2607127"/>
      <w:r w:rsidRPr="00AF3984">
        <w:rPr>
          <w:rFonts w:ascii="Arial" w:hAnsi="Arial"/>
        </w:rPr>
        <w:t>Test</w:t>
      </w:r>
      <w:r w:rsidR="00CD64D7" w:rsidRPr="00AF3984">
        <w:rPr>
          <w:rFonts w:ascii="Arial" w:hAnsi="Arial"/>
        </w:rPr>
        <w:t xml:space="preserve"> Description</w:t>
      </w:r>
      <w:bookmarkEnd w:id="6"/>
      <w:r w:rsidR="00CD64D7" w:rsidRPr="00AF3984">
        <w:rPr>
          <w:rFonts w:ascii="Arial" w:hAnsi="Arial"/>
        </w:rPr>
        <w:t xml:space="preserve"> </w:t>
      </w:r>
    </w:p>
    <w:p w14:paraId="527032B1" w14:textId="77777777" w:rsidR="007903C0" w:rsidRPr="00AF3984" w:rsidRDefault="007903C0" w:rsidP="002A1351">
      <w:pPr>
        <w:pStyle w:val="Heading2"/>
        <w:rPr>
          <w:color w:val="auto"/>
        </w:rPr>
      </w:pPr>
      <w:bookmarkStart w:id="7" w:name="_Toc2607128"/>
      <w:r w:rsidRPr="00AF3984">
        <w:rPr>
          <w:color w:val="auto"/>
        </w:rPr>
        <w:t>Purpose of the Test</w:t>
      </w:r>
      <w:bookmarkEnd w:id="7"/>
    </w:p>
    <w:p w14:paraId="318BE6C5" w14:textId="651D00EE" w:rsidR="00B973EE" w:rsidRPr="00AF3984" w:rsidRDefault="00130652" w:rsidP="00431C6D">
      <w:pPr>
        <w:pStyle w:val="BodyText"/>
        <w:rPr>
          <w:rFonts w:cs="Arial"/>
        </w:rPr>
      </w:pPr>
      <w:r w:rsidRPr="00AF3984">
        <w:rPr>
          <w:rFonts w:cs="Arial"/>
        </w:rPr>
        <w:t>This test is to determine that the unit, in it’s final operational configuration and with</w:t>
      </w:r>
      <w:r w:rsidR="00B973EE">
        <w:rPr>
          <w:rFonts w:cs="Arial"/>
        </w:rPr>
        <w:t xml:space="preserve"> its</w:t>
      </w:r>
      <w:r w:rsidRPr="00AF3984">
        <w:rPr>
          <w:rFonts w:cs="Arial"/>
        </w:rPr>
        <w:t xml:space="preserve"> </w:t>
      </w:r>
      <w:r w:rsidR="00431C6D">
        <w:rPr>
          <w:rFonts w:cs="Arial"/>
        </w:rPr>
        <w:t>Generator Control Room operators are</w:t>
      </w:r>
      <w:r w:rsidRPr="00AF3984">
        <w:rPr>
          <w:rFonts w:cs="Arial"/>
        </w:rPr>
        <w:t xml:space="preserve"> capable for running reliably for a defined period of time.</w:t>
      </w:r>
      <w:r w:rsidR="00431C6D">
        <w:rPr>
          <w:rFonts w:cs="Arial"/>
        </w:rPr>
        <w:t xml:space="preserve"> C</w:t>
      </w:r>
      <w:r w:rsidR="00431C6D" w:rsidRPr="00AF3984">
        <w:rPr>
          <w:rFonts w:cs="Arial"/>
        </w:rPr>
        <w:t xml:space="preserve">ommissioning personel </w:t>
      </w:r>
      <w:r w:rsidR="00431C6D">
        <w:rPr>
          <w:rFonts w:cs="Arial"/>
        </w:rPr>
        <w:t>are not involve</w:t>
      </w:r>
      <w:r w:rsidR="005542D6">
        <w:rPr>
          <w:rFonts w:cs="Arial"/>
        </w:rPr>
        <w:t>d</w:t>
      </w:r>
      <w:r w:rsidR="00431C6D">
        <w:rPr>
          <w:rFonts w:cs="Arial"/>
        </w:rPr>
        <w:t xml:space="preserve"> for the purposes of this test. R</w:t>
      </w:r>
      <w:r w:rsidRPr="00AF3984">
        <w:rPr>
          <w:rFonts w:cs="Arial"/>
        </w:rPr>
        <w:t xml:space="preserve">eliable operation </w:t>
      </w:r>
      <w:r w:rsidR="003269D4">
        <w:rPr>
          <w:rFonts w:cs="Arial"/>
        </w:rPr>
        <w:t>is defined as</w:t>
      </w:r>
      <w:r w:rsidRPr="00AF3984">
        <w:rPr>
          <w:rFonts w:cs="Arial"/>
        </w:rPr>
        <w:t>:</w:t>
      </w:r>
    </w:p>
    <w:p w14:paraId="133D8E0B" w14:textId="691E1DC9" w:rsidR="00431C6D" w:rsidRDefault="00431C6D" w:rsidP="001E72CF">
      <w:pPr>
        <w:pStyle w:val="BodyText"/>
        <w:numPr>
          <w:ilvl w:val="0"/>
          <w:numId w:val="36"/>
        </w:numPr>
        <w:spacing w:before="120"/>
        <w:ind w:left="714" w:hanging="357"/>
        <w:rPr>
          <w:rFonts w:cs="Arial"/>
        </w:rPr>
      </w:pPr>
      <w:r>
        <w:rPr>
          <w:rFonts w:cs="Arial"/>
        </w:rPr>
        <w:t>Generator Control room operators in control of the unit.</w:t>
      </w:r>
    </w:p>
    <w:p w14:paraId="527032B6" w14:textId="17776DDB" w:rsidR="00130652" w:rsidRPr="00AF3984" w:rsidRDefault="00130652" w:rsidP="00130652">
      <w:pPr>
        <w:pStyle w:val="BodyText"/>
        <w:numPr>
          <w:ilvl w:val="0"/>
          <w:numId w:val="36"/>
        </w:numPr>
        <w:rPr>
          <w:rFonts w:cs="Arial"/>
        </w:rPr>
      </w:pPr>
      <w:r w:rsidRPr="00AF3984">
        <w:rPr>
          <w:rFonts w:cs="Arial"/>
        </w:rPr>
        <w:t>The Unit runnin</w:t>
      </w:r>
      <w:r w:rsidR="003269D4">
        <w:rPr>
          <w:rFonts w:cs="Arial"/>
        </w:rPr>
        <w:t>g to its approved load profile (</w:t>
      </w:r>
      <w:r w:rsidRPr="00AF3984">
        <w:rPr>
          <w:rFonts w:cs="Arial"/>
        </w:rPr>
        <w:t>minor changes to this profile may be allowed</w:t>
      </w:r>
      <w:r w:rsidR="003269D4">
        <w:rPr>
          <w:rFonts w:cs="Arial"/>
        </w:rPr>
        <w:t>)</w:t>
      </w:r>
      <w:r w:rsidR="00DF13C0">
        <w:rPr>
          <w:rFonts w:cs="Arial"/>
        </w:rPr>
        <w:t>.</w:t>
      </w:r>
    </w:p>
    <w:p w14:paraId="527032B7" w14:textId="174A84B6" w:rsidR="00130652" w:rsidRPr="00AF3984" w:rsidRDefault="00130652" w:rsidP="00130652">
      <w:pPr>
        <w:pStyle w:val="BodyText"/>
        <w:numPr>
          <w:ilvl w:val="0"/>
          <w:numId w:val="36"/>
        </w:numPr>
        <w:rPr>
          <w:rFonts w:cs="Arial"/>
        </w:rPr>
      </w:pPr>
      <w:r w:rsidRPr="00AF3984">
        <w:rPr>
          <w:rFonts w:cs="Arial"/>
        </w:rPr>
        <w:t>The Unit not redeclar</w:t>
      </w:r>
      <w:r w:rsidR="00B973EE">
        <w:rPr>
          <w:rFonts w:cs="Arial"/>
        </w:rPr>
        <w:t>ing</w:t>
      </w:r>
      <w:r w:rsidRPr="00AF3984">
        <w:rPr>
          <w:rFonts w:cs="Arial"/>
        </w:rPr>
        <w:t xml:space="preserve"> it’s availability at short notice or tripp</w:t>
      </w:r>
      <w:r w:rsidR="00B973EE">
        <w:rPr>
          <w:rFonts w:cs="Arial"/>
        </w:rPr>
        <w:t>ing</w:t>
      </w:r>
      <w:r w:rsidRPr="00AF3984">
        <w:rPr>
          <w:rFonts w:cs="Arial"/>
        </w:rPr>
        <w:t xml:space="preserve"> while onload</w:t>
      </w:r>
      <w:r w:rsidR="00DF13C0">
        <w:rPr>
          <w:rFonts w:cs="Arial"/>
        </w:rPr>
        <w:t>.</w:t>
      </w:r>
    </w:p>
    <w:p w14:paraId="527032B8" w14:textId="20D1F40A" w:rsidR="00130652" w:rsidRPr="00AF3984" w:rsidRDefault="00130652" w:rsidP="00130652">
      <w:pPr>
        <w:pStyle w:val="BodyText"/>
        <w:numPr>
          <w:ilvl w:val="0"/>
          <w:numId w:val="36"/>
        </w:numPr>
        <w:rPr>
          <w:rFonts w:cs="Arial"/>
        </w:rPr>
      </w:pPr>
      <w:r w:rsidRPr="00AF3984">
        <w:rPr>
          <w:rFonts w:cs="Arial"/>
        </w:rPr>
        <w:t xml:space="preserve">There are no issues with the communications between the Unit and NCC (Telephone, Optel </w:t>
      </w:r>
      <w:r w:rsidR="00B973EE">
        <w:rPr>
          <w:rFonts w:cs="Arial"/>
        </w:rPr>
        <w:t>and/</w:t>
      </w:r>
      <w:r w:rsidRPr="00AF3984">
        <w:rPr>
          <w:rFonts w:cs="Arial"/>
        </w:rPr>
        <w:t>or EDIL)</w:t>
      </w:r>
      <w:r w:rsidR="00DF13C0">
        <w:rPr>
          <w:rFonts w:cs="Arial"/>
        </w:rPr>
        <w:t>.</w:t>
      </w:r>
    </w:p>
    <w:p w14:paraId="527032BA" w14:textId="77777777" w:rsidR="00130652" w:rsidRPr="00AF3984" w:rsidRDefault="00130652" w:rsidP="00BA520C">
      <w:pPr>
        <w:pStyle w:val="BodyText"/>
        <w:spacing w:before="120" w:after="120"/>
        <w:rPr>
          <w:rFonts w:cs="Arial"/>
        </w:rPr>
      </w:pPr>
      <w:r w:rsidRPr="00AF3984">
        <w:rPr>
          <w:rFonts w:cs="Arial"/>
        </w:rPr>
        <w:t>The duration and plan of the reliability run will be dependant on the following:</w:t>
      </w:r>
    </w:p>
    <w:p w14:paraId="527032BB" w14:textId="1A695299" w:rsidR="00130652" w:rsidRPr="00AF3984" w:rsidRDefault="00130652" w:rsidP="00130652">
      <w:pPr>
        <w:pStyle w:val="BodyText"/>
        <w:numPr>
          <w:ilvl w:val="0"/>
          <w:numId w:val="37"/>
        </w:numPr>
        <w:rPr>
          <w:rFonts w:cs="Arial"/>
        </w:rPr>
      </w:pPr>
      <w:r w:rsidRPr="00AF3984">
        <w:rPr>
          <w:rFonts w:cs="Arial"/>
        </w:rPr>
        <w:t xml:space="preserve">The </w:t>
      </w:r>
      <w:r w:rsidR="007F0285">
        <w:rPr>
          <w:rFonts w:cs="Arial"/>
        </w:rPr>
        <w:t xml:space="preserve">Unit </w:t>
      </w:r>
      <w:r w:rsidRPr="00AF3984">
        <w:rPr>
          <w:rFonts w:cs="Arial"/>
        </w:rPr>
        <w:t>technology type</w:t>
      </w:r>
      <w:r w:rsidR="00DF13C0">
        <w:rPr>
          <w:rFonts w:cs="Arial"/>
        </w:rPr>
        <w:t>.</w:t>
      </w:r>
    </w:p>
    <w:p w14:paraId="527032BC" w14:textId="55927C11" w:rsidR="00130652" w:rsidRPr="00AF3984" w:rsidRDefault="00130652" w:rsidP="00130652">
      <w:pPr>
        <w:pStyle w:val="BodyText"/>
        <w:numPr>
          <w:ilvl w:val="0"/>
          <w:numId w:val="37"/>
        </w:numPr>
        <w:rPr>
          <w:rFonts w:cs="Arial"/>
        </w:rPr>
      </w:pPr>
      <w:r w:rsidRPr="00AF3984">
        <w:rPr>
          <w:rFonts w:cs="Arial"/>
        </w:rPr>
        <w:t>The refurbishment/upgrade scope of works</w:t>
      </w:r>
      <w:r w:rsidR="00DF13C0">
        <w:rPr>
          <w:rFonts w:cs="Arial"/>
        </w:rPr>
        <w:t>.</w:t>
      </w:r>
    </w:p>
    <w:p w14:paraId="527032BD" w14:textId="6FAE72C3" w:rsidR="00130652" w:rsidRPr="00AF3984" w:rsidRDefault="00130652" w:rsidP="00130652">
      <w:pPr>
        <w:pStyle w:val="BodyText"/>
        <w:numPr>
          <w:ilvl w:val="0"/>
          <w:numId w:val="37"/>
        </w:numPr>
        <w:rPr>
          <w:rFonts w:cs="Arial"/>
        </w:rPr>
      </w:pPr>
      <w:r w:rsidRPr="00AF3984">
        <w:rPr>
          <w:rFonts w:cs="Arial"/>
        </w:rPr>
        <w:t>The number of modes of operation</w:t>
      </w:r>
      <w:r w:rsidR="00DF13C0">
        <w:rPr>
          <w:rFonts w:cs="Arial"/>
        </w:rPr>
        <w:t>.</w:t>
      </w:r>
    </w:p>
    <w:p w14:paraId="527032BE" w14:textId="43B528EC" w:rsidR="00130652" w:rsidRDefault="00130652" w:rsidP="00130652">
      <w:pPr>
        <w:pStyle w:val="BodyText"/>
        <w:numPr>
          <w:ilvl w:val="0"/>
          <w:numId w:val="37"/>
        </w:numPr>
        <w:rPr>
          <w:rFonts w:cs="Arial"/>
        </w:rPr>
      </w:pPr>
      <w:r w:rsidRPr="00AF3984">
        <w:rPr>
          <w:rFonts w:cs="Arial"/>
        </w:rPr>
        <w:t>The number of fuels or fuel mixes that</w:t>
      </w:r>
      <w:r w:rsidR="00DF13C0">
        <w:rPr>
          <w:rFonts w:cs="Arial"/>
        </w:rPr>
        <w:t xml:space="preserve"> the unit is required to run on.</w:t>
      </w:r>
    </w:p>
    <w:p w14:paraId="16BFB8B3" w14:textId="0C3FD62E" w:rsidR="00FC65B8" w:rsidRDefault="00FC65B8" w:rsidP="00BA520C">
      <w:pPr>
        <w:pStyle w:val="BodyText"/>
        <w:spacing w:before="120" w:after="120"/>
        <w:rPr>
          <w:rFonts w:cs="Arial"/>
        </w:rPr>
      </w:pPr>
      <w:r>
        <w:rPr>
          <w:rFonts w:cs="Arial"/>
        </w:rPr>
        <w:t xml:space="preserve">This shall be agreed at project kickoff with </w:t>
      </w:r>
      <w:r w:rsidR="00E57753">
        <w:t xml:space="preserve">the TSO </w:t>
      </w:r>
      <w:r>
        <w:rPr>
          <w:rFonts w:cs="Arial"/>
        </w:rPr>
        <w:t xml:space="preserve">when </w:t>
      </w:r>
      <w:r w:rsidR="00B973EE">
        <w:rPr>
          <w:rFonts w:cs="Arial"/>
        </w:rPr>
        <w:t>the</w:t>
      </w:r>
      <w:r>
        <w:rPr>
          <w:rFonts w:cs="Arial"/>
        </w:rPr>
        <w:t xml:space="preserve"> testing programme has been agreed. </w:t>
      </w:r>
    </w:p>
    <w:p w14:paraId="527032C0" w14:textId="5B57C986" w:rsidR="00130652" w:rsidRPr="00AF3984" w:rsidRDefault="008E04C2" w:rsidP="00BA520C">
      <w:pPr>
        <w:pStyle w:val="BodyText"/>
        <w:spacing w:before="120" w:after="120"/>
        <w:rPr>
          <w:rFonts w:cs="Arial"/>
        </w:rPr>
      </w:pPr>
      <w:r w:rsidRPr="00AF3984">
        <w:rPr>
          <w:rFonts w:cs="Arial"/>
        </w:rPr>
        <w:t>For reference a new large unit (e.g. a combined cycle gas turbine) the reliability run will require at least 5 days of operation on Primary and</w:t>
      </w:r>
      <w:r w:rsidR="00B973EE">
        <w:rPr>
          <w:rFonts w:cs="Arial"/>
        </w:rPr>
        <w:t>/or</w:t>
      </w:r>
      <w:r w:rsidRPr="00AF3984">
        <w:rPr>
          <w:rFonts w:cs="Arial"/>
        </w:rPr>
        <w:t xml:space="preserve"> Secondary fuel as instructed by the TSO.</w:t>
      </w:r>
    </w:p>
    <w:p w14:paraId="527032C2" w14:textId="55215E08" w:rsidR="008E04C2" w:rsidRPr="00AF3984" w:rsidRDefault="008E04C2" w:rsidP="002E70FB">
      <w:pPr>
        <w:pStyle w:val="BodyText"/>
        <w:spacing w:before="120" w:after="120"/>
        <w:rPr>
          <w:rFonts w:cs="Arial"/>
        </w:rPr>
      </w:pPr>
      <w:r w:rsidRPr="00AF3984">
        <w:rPr>
          <w:rFonts w:cs="Arial"/>
        </w:rPr>
        <w:t>The TSO will asses the criteria listed above to dete</w:t>
      </w:r>
      <w:r w:rsidR="002E70FB">
        <w:rPr>
          <w:rFonts w:cs="Arial"/>
        </w:rPr>
        <w:t>rmine the required Reliability R</w:t>
      </w:r>
      <w:r w:rsidRPr="00AF3984">
        <w:rPr>
          <w:rFonts w:cs="Arial"/>
        </w:rPr>
        <w:t>un for a New Unit or an existing Unit undergoing an upgrade or refurbishment.</w:t>
      </w:r>
    </w:p>
    <w:p w14:paraId="527032C4" w14:textId="77777777" w:rsidR="008E04C2" w:rsidRPr="00AF3984" w:rsidRDefault="008E04C2" w:rsidP="00130652">
      <w:pPr>
        <w:pStyle w:val="BodyText"/>
        <w:rPr>
          <w:rFonts w:cs="Arial"/>
        </w:rPr>
      </w:pPr>
      <w:r w:rsidRPr="00AF3984">
        <w:rPr>
          <w:rFonts w:cs="Arial"/>
        </w:rPr>
        <w:t>It is expected that the Unit will be on the SEM Testing Tariff B for the duration of the Reliability Run.</w:t>
      </w:r>
    </w:p>
    <w:p w14:paraId="527032C5" w14:textId="77777777" w:rsidR="00814AD5" w:rsidRPr="00AF3984" w:rsidRDefault="00814AD5" w:rsidP="00814AD5">
      <w:pPr>
        <w:pStyle w:val="Heading2"/>
        <w:rPr>
          <w:color w:val="auto"/>
        </w:rPr>
      </w:pPr>
      <w:bookmarkStart w:id="8" w:name="_Toc2607129"/>
      <w:r w:rsidRPr="00AF3984">
        <w:rPr>
          <w:color w:val="auto"/>
        </w:rPr>
        <w:t>Pass Criteria</w:t>
      </w:r>
      <w:bookmarkEnd w:id="8"/>
    </w:p>
    <w:p w14:paraId="527032C6" w14:textId="0D54F0A8" w:rsidR="00EC2B18" w:rsidRPr="00AF3984" w:rsidRDefault="00EC2B18" w:rsidP="00EC2B18">
      <w:pPr>
        <w:pStyle w:val="BodyText"/>
        <w:numPr>
          <w:ilvl w:val="0"/>
          <w:numId w:val="36"/>
        </w:numPr>
        <w:rPr>
          <w:rFonts w:cs="Arial"/>
        </w:rPr>
      </w:pPr>
      <w:r w:rsidRPr="00AF3984">
        <w:rPr>
          <w:rFonts w:cs="Arial"/>
        </w:rPr>
        <w:t>The Unit running</w:t>
      </w:r>
      <w:r w:rsidR="00BE1D41">
        <w:rPr>
          <w:rFonts w:cs="Arial"/>
        </w:rPr>
        <w:t xml:space="preserve"> to its approved load profile</w:t>
      </w:r>
      <w:r w:rsidR="00AF50E7">
        <w:rPr>
          <w:rFonts w:cs="Arial"/>
        </w:rPr>
        <w:t>.</w:t>
      </w:r>
      <w:r w:rsidR="006945DD" w:rsidRPr="006945DD">
        <w:rPr>
          <w:rFonts w:cs="Arial"/>
        </w:rPr>
        <w:t xml:space="preserve"> </w:t>
      </w:r>
      <w:r w:rsidR="006945DD">
        <w:rPr>
          <w:rFonts w:cs="Arial"/>
        </w:rPr>
        <w:t>(</w:t>
      </w:r>
      <w:r w:rsidR="006945DD" w:rsidRPr="00AF3984">
        <w:rPr>
          <w:rFonts w:cs="Arial"/>
        </w:rPr>
        <w:t>minor changes to this profile may be allowed</w:t>
      </w:r>
      <w:r w:rsidR="006945DD">
        <w:rPr>
          <w:rFonts w:cs="Arial"/>
        </w:rPr>
        <w:t>).</w:t>
      </w:r>
    </w:p>
    <w:p w14:paraId="527032C7" w14:textId="626769A7" w:rsidR="00EC2B18" w:rsidRPr="00AF3984" w:rsidRDefault="00EC2B18" w:rsidP="00EC2B18">
      <w:pPr>
        <w:pStyle w:val="BodyText"/>
        <w:numPr>
          <w:ilvl w:val="0"/>
          <w:numId w:val="36"/>
        </w:numPr>
        <w:rPr>
          <w:rFonts w:cs="Arial"/>
        </w:rPr>
      </w:pPr>
      <w:r w:rsidRPr="00AF3984">
        <w:rPr>
          <w:rFonts w:cs="Arial"/>
        </w:rPr>
        <w:t>The Unit has not redeclared it’s availability at short notice or tripped while onload</w:t>
      </w:r>
      <w:r w:rsidR="00DF13C0">
        <w:rPr>
          <w:rFonts w:cs="Arial"/>
        </w:rPr>
        <w:t>.</w:t>
      </w:r>
    </w:p>
    <w:p w14:paraId="527032C8" w14:textId="344D0FC6" w:rsidR="00EC2B18" w:rsidRPr="00AF3984" w:rsidRDefault="00EC2B18" w:rsidP="00EC2B18">
      <w:pPr>
        <w:pStyle w:val="BodyText"/>
        <w:numPr>
          <w:ilvl w:val="0"/>
          <w:numId w:val="36"/>
        </w:numPr>
        <w:rPr>
          <w:rFonts w:cs="Arial"/>
        </w:rPr>
      </w:pPr>
      <w:r w:rsidRPr="00AF3984">
        <w:rPr>
          <w:rFonts w:cs="Arial"/>
        </w:rPr>
        <w:t>There are no issues with the communications between the Unit and NCC (Telephone, Optel or EDIL)</w:t>
      </w:r>
      <w:r w:rsidR="00DF13C0">
        <w:rPr>
          <w:rFonts w:cs="Arial"/>
        </w:rPr>
        <w:t>.</w:t>
      </w:r>
    </w:p>
    <w:p w14:paraId="0350C251" w14:textId="77777777" w:rsidR="003269D4" w:rsidRDefault="0017644A" w:rsidP="003269D4">
      <w:pPr>
        <w:spacing w:before="120" w:after="120"/>
        <w:jc w:val="left"/>
        <w:rPr>
          <w:rFonts w:cs="Arial"/>
          <w:lang w:val="en-AU"/>
        </w:rPr>
      </w:pPr>
      <w:r>
        <w:rPr>
          <w:rFonts w:cs="Arial"/>
          <w:lang w:val="en-AU"/>
        </w:rPr>
        <w:t>Running to an approved load profile is such that a</w:t>
      </w:r>
      <w:r w:rsidR="00130652" w:rsidRPr="00BE1D41">
        <w:rPr>
          <w:rFonts w:cs="Arial"/>
          <w:lang w:val="en-AU"/>
        </w:rPr>
        <w:t xml:space="preserve"> major change to the test profile</w:t>
      </w:r>
      <w:r>
        <w:rPr>
          <w:rFonts w:cs="Arial"/>
          <w:lang w:val="en-AU"/>
        </w:rPr>
        <w:t xml:space="preserve"> does not occur. </w:t>
      </w:r>
      <w:r w:rsidR="003269D4">
        <w:rPr>
          <w:rFonts w:cs="Arial"/>
          <w:lang w:val="en-AU"/>
        </w:rPr>
        <w:t xml:space="preserve">Major changes are defined as: </w:t>
      </w:r>
    </w:p>
    <w:p w14:paraId="1CBE89C0" w14:textId="57F65540" w:rsidR="00BE1D41" w:rsidRPr="003269D4" w:rsidRDefault="00130652" w:rsidP="003269D4">
      <w:pPr>
        <w:pStyle w:val="ListParagraph"/>
        <w:numPr>
          <w:ilvl w:val="0"/>
          <w:numId w:val="39"/>
        </w:numPr>
        <w:spacing w:before="120" w:after="120"/>
        <w:jc w:val="left"/>
        <w:rPr>
          <w:rFonts w:cs="Arial"/>
          <w:lang w:val="en-AU"/>
        </w:rPr>
      </w:pPr>
      <w:r w:rsidRPr="006945DD">
        <w:rPr>
          <w:rFonts w:ascii="Arial" w:eastAsia="Times New Roman" w:hAnsi="Arial" w:cs="Arial"/>
          <w:sz w:val="20"/>
          <w:szCs w:val="20"/>
          <w:lang w:val="en-IE"/>
        </w:rPr>
        <w:lastRenderedPageBreak/>
        <w:t xml:space="preserve">A deviation of greater than 50 MW or 50 </w:t>
      </w:r>
      <w:r w:rsidR="003269D4" w:rsidRPr="006945DD">
        <w:rPr>
          <w:rFonts w:ascii="Arial" w:eastAsia="Times New Roman" w:hAnsi="Arial" w:cs="Arial"/>
          <w:sz w:val="20"/>
          <w:szCs w:val="20"/>
          <w:lang w:val="en-IE"/>
        </w:rPr>
        <w:t xml:space="preserve">MVAr from the agreed profile. </w:t>
      </w:r>
    </w:p>
    <w:p w14:paraId="527032CF" w14:textId="54B75EF8" w:rsidR="00130652" w:rsidRPr="00BE1D41" w:rsidRDefault="00130652" w:rsidP="003269D4">
      <w:pPr>
        <w:pStyle w:val="ListParagraph"/>
        <w:numPr>
          <w:ilvl w:val="0"/>
          <w:numId w:val="39"/>
        </w:numPr>
        <w:spacing w:after="0"/>
        <w:contextualSpacing w:val="0"/>
        <w:jc w:val="left"/>
        <w:rPr>
          <w:rFonts w:ascii="Arial" w:hAnsi="Arial" w:cs="Arial"/>
          <w:sz w:val="20"/>
          <w:szCs w:val="20"/>
          <w:lang w:val="en-AU"/>
        </w:rPr>
      </w:pPr>
      <w:r w:rsidRPr="00BE1D41">
        <w:rPr>
          <w:rFonts w:ascii="Arial" w:hAnsi="Arial" w:cs="Arial"/>
          <w:sz w:val="20"/>
          <w:szCs w:val="20"/>
          <w:lang w:val="en-AU"/>
        </w:rPr>
        <w:t>If the profile modification/delay/advance has a material impact on the current schedule as assessed by the TSO, including;</w:t>
      </w:r>
    </w:p>
    <w:p w14:paraId="527032D0" w14:textId="131BABA0" w:rsidR="00130652" w:rsidRPr="00066E87" w:rsidRDefault="006945DD" w:rsidP="006945DD">
      <w:pPr>
        <w:pStyle w:val="ListParagraph"/>
        <w:numPr>
          <w:ilvl w:val="1"/>
          <w:numId w:val="40"/>
        </w:numPr>
        <w:spacing w:after="0"/>
        <w:contextualSpacing w:val="0"/>
        <w:jc w:val="left"/>
        <w:rPr>
          <w:rFonts w:ascii="Arial" w:hAnsi="Arial" w:cs="Arial"/>
          <w:sz w:val="20"/>
          <w:szCs w:val="20"/>
          <w:lang w:val="en-AU"/>
        </w:rPr>
      </w:pPr>
      <w:r>
        <w:rPr>
          <w:rFonts w:ascii="Arial" w:hAnsi="Arial" w:cs="Arial"/>
          <w:sz w:val="20"/>
          <w:szCs w:val="20"/>
          <w:lang w:val="en-AU"/>
        </w:rPr>
        <w:t>The r</w:t>
      </w:r>
      <w:r w:rsidR="00130652" w:rsidRPr="00066E87">
        <w:rPr>
          <w:rFonts w:ascii="Arial" w:hAnsi="Arial" w:cs="Arial"/>
          <w:sz w:val="20"/>
          <w:szCs w:val="20"/>
          <w:lang w:val="en-AU"/>
        </w:rPr>
        <w:t>equirement for a revised dispatch schedule</w:t>
      </w:r>
      <w:r w:rsidR="003269D4">
        <w:rPr>
          <w:rFonts w:ascii="Arial" w:hAnsi="Arial" w:cs="Arial"/>
          <w:sz w:val="20"/>
          <w:szCs w:val="20"/>
          <w:lang w:val="en-AU"/>
        </w:rPr>
        <w:t xml:space="preserve">. </w:t>
      </w:r>
    </w:p>
    <w:p w14:paraId="527032D1" w14:textId="59254EAB" w:rsidR="00130652" w:rsidRPr="00066E87" w:rsidRDefault="006945DD" w:rsidP="006945DD">
      <w:pPr>
        <w:pStyle w:val="ListParagraph"/>
        <w:numPr>
          <w:ilvl w:val="1"/>
          <w:numId w:val="40"/>
        </w:numPr>
        <w:spacing w:after="0"/>
        <w:contextualSpacing w:val="0"/>
        <w:jc w:val="left"/>
        <w:rPr>
          <w:rFonts w:ascii="Arial" w:hAnsi="Arial" w:cs="Arial"/>
          <w:sz w:val="20"/>
          <w:szCs w:val="20"/>
          <w:lang w:val="en-AU"/>
        </w:rPr>
      </w:pPr>
      <w:r>
        <w:rPr>
          <w:rFonts w:ascii="Arial" w:hAnsi="Arial" w:cs="Arial"/>
          <w:sz w:val="20"/>
          <w:szCs w:val="20"/>
          <w:lang w:val="en-AU"/>
        </w:rPr>
        <w:t>The r</w:t>
      </w:r>
      <w:r w:rsidR="00130652" w:rsidRPr="00066E87">
        <w:rPr>
          <w:rFonts w:ascii="Arial" w:hAnsi="Arial" w:cs="Arial"/>
          <w:sz w:val="20"/>
          <w:szCs w:val="20"/>
          <w:lang w:val="en-AU"/>
        </w:rPr>
        <w:t>equirement to bring on/take off another generating unit to accommodate the test</w:t>
      </w:r>
      <w:r w:rsidR="003269D4">
        <w:rPr>
          <w:rFonts w:ascii="Arial" w:hAnsi="Arial" w:cs="Arial"/>
          <w:sz w:val="20"/>
          <w:szCs w:val="20"/>
          <w:lang w:val="en-AU"/>
        </w:rPr>
        <w:t xml:space="preserve">. </w:t>
      </w:r>
    </w:p>
    <w:p w14:paraId="362CDDA8" w14:textId="6D9C6D03" w:rsidR="003269D4" w:rsidRDefault="00EB6ED8" w:rsidP="00EB6ED8">
      <w:pPr>
        <w:spacing w:before="120" w:after="120"/>
        <w:jc w:val="left"/>
        <w:rPr>
          <w:rFonts w:cs="Arial"/>
          <w:lang w:val="en-AU"/>
        </w:rPr>
      </w:pPr>
      <w:r>
        <w:rPr>
          <w:rFonts w:cs="Arial"/>
          <w:lang w:val="en-AU"/>
        </w:rPr>
        <w:t xml:space="preserve">Known </w:t>
      </w:r>
      <w:r w:rsidR="003269D4">
        <w:rPr>
          <w:rFonts w:cs="Arial"/>
          <w:lang w:val="en-AU"/>
        </w:rPr>
        <w:t>change</w:t>
      </w:r>
      <w:r>
        <w:rPr>
          <w:rFonts w:cs="Arial"/>
          <w:lang w:val="en-AU"/>
        </w:rPr>
        <w:t>s</w:t>
      </w:r>
      <w:r w:rsidR="006945DD">
        <w:rPr>
          <w:rFonts w:cs="Arial"/>
          <w:lang w:val="en-AU"/>
        </w:rPr>
        <w:t xml:space="preserve"> to the profile</w:t>
      </w:r>
      <w:r w:rsidR="003269D4" w:rsidRPr="00BE1D41">
        <w:rPr>
          <w:rFonts w:cs="Arial"/>
          <w:lang w:val="en-AU"/>
        </w:rPr>
        <w:t xml:space="preserve"> require resubmission of the test profile to </w:t>
      </w:r>
      <w:hyperlink r:id="rId17" w:history="1">
        <w:r w:rsidR="003269D4" w:rsidRPr="00BE1D41">
          <w:rPr>
            <w:rStyle w:val="Hyperlink"/>
            <w:rFonts w:cs="Arial"/>
            <w:lang w:val="en-AU"/>
          </w:rPr>
          <w:t>neartime@eirgrid.com</w:t>
        </w:r>
      </w:hyperlink>
      <w:r w:rsidR="003269D4" w:rsidRPr="00BE1D41">
        <w:rPr>
          <w:rFonts w:cs="Arial"/>
          <w:lang w:val="en-AU"/>
        </w:rPr>
        <w:t xml:space="preserve"> for approval.</w:t>
      </w:r>
    </w:p>
    <w:p w14:paraId="527032D3" w14:textId="77777777" w:rsidR="00B72CCB" w:rsidRPr="00AF3984" w:rsidRDefault="007903C0" w:rsidP="002A1351">
      <w:pPr>
        <w:pStyle w:val="Heading2"/>
        <w:rPr>
          <w:color w:val="auto"/>
        </w:rPr>
      </w:pPr>
      <w:bookmarkStart w:id="9" w:name="_Toc2607130"/>
      <w:r w:rsidRPr="00AF3984">
        <w:rPr>
          <w:color w:val="auto"/>
        </w:rPr>
        <w:t>Instrumentation</w:t>
      </w:r>
      <w:r w:rsidR="006B4F17" w:rsidRPr="00AF3984">
        <w:rPr>
          <w:color w:val="auto"/>
        </w:rPr>
        <w:t xml:space="preserve"> and Onsite Data Trending</w:t>
      </w:r>
      <w:bookmarkEnd w:id="9"/>
      <w:r w:rsidR="006B4F17" w:rsidRPr="00AF3984">
        <w:rPr>
          <w:color w:val="auto"/>
        </w:rPr>
        <w:t xml:space="preserve"> </w:t>
      </w:r>
    </w:p>
    <w:p w14:paraId="527032D4" w14:textId="77777777" w:rsidR="00384F93" w:rsidRPr="00AF3984" w:rsidRDefault="00384F93" w:rsidP="00384F93">
      <w:pPr>
        <w:pStyle w:val="BodyText"/>
        <w:spacing w:after="120"/>
        <w:ind w:left="718"/>
        <w:rPr>
          <w:rFonts w:cs="Arial"/>
        </w:rPr>
      </w:pPr>
      <w:r w:rsidRPr="00AF3984">
        <w:rPr>
          <w:rFonts w:cs="Arial"/>
        </w:rPr>
        <w:t>All of the following trends and screenshots must be recorded by the Unit during the test. Failure to provide any of these trends will result in test cancellation.</w:t>
      </w:r>
    </w:p>
    <w:tbl>
      <w:tblPr>
        <w:tblStyle w:val="TableGrid"/>
        <w:tblW w:w="10648" w:type="dxa"/>
        <w:jc w:val="center"/>
        <w:tblInd w:w="2436" w:type="dxa"/>
        <w:tblCellMar>
          <w:top w:w="57" w:type="dxa"/>
          <w:bottom w:w="57" w:type="dxa"/>
        </w:tblCellMar>
        <w:tblLook w:val="04A0" w:firstRow="1" w:lastRow="0" w:firstColumn="1" w:lastColumn="0" w:noHBand="0" w:noVBand="1"/>
      </w:tblPr>
      <w:tblGrid>
        <w:gridCol w:w="539"/>
        <w:gridCol w:w="4386"/>
        <w:gridCol w:w="4091"/>
        <w:gridCol w:w="1632"/>
      </w:tblGrid>
      <w:tr w:rsidR="00D533E2" w:rsidRPr="00AF3984" w14:paraId="527032D9" w14:textId="77777777" w:rsidTr="00066583">
        <w:trPr>
          <w:jc w:val="center"/>
        </w:trPr>
        <w:tc>
          <w:tcPr>
            <w:tcW w:w="539" w:type="dxa"/>
            <w:shd w:val="clear" w:color="auto" w:fill="DDDDDD" w:themeFill="accent1"/>
          </w:tcPr>
          <w:p w14:paraId="527032D5" w14:textId="77777777" w:rsidR="00D533E2" w:rsidRPr="00AF3984" w:rsidRDefault="00D533E2" w:rsidP="00A37BB7">
            <w:pPr>
              <w:pStyle w:val="BodyText"/>
              <w:rPr>
                <w:rFonts w:cs="Arial"/>
                <w:b/>
              </w:rPr>
            </w:pPr>
            <w:r w:rsidRPr="00AF3984">
              <w:rPr>
                <w:rFonts w:cs="Arial"/>
                <w:b/>
              </w:rPr>
              <w:t>No.</w:t>
            </w:r>
          </w:p>
        </w:tc>
        <w:tc>
          <w:tcPr>
            <w:tcW w:w="4386" w:type="dxa"/>
            <w:shd w:val="clear" w:color="auto" w:fill="DDDDDD" w:themeFill="accent1"/>
          </w:tcPr>
          <w:p w14:paraId="527032D6" w14:textId="77777777" w:rsidR="00D533E2" w:rsidRPr="00AF3984" w:rsidRDefault="00D533E2" w:rsidP="00A37BB7">
            <w:pPr>
              <w:pStyle w:val="BodyText"/>
              <w:rPr>
                <w:rFonts w:cs="Arial"/>
                <w:b/>
              </w:rPr>
            </w:pPr>
            <w:r w:rsidRPr="00AF3984">
              <w:rPr>
                <w:rFonts w:cs="Arial"/>
                <w:b/>
              </w:rPr>
              <w:t>Data Trending and Recording</w:t>
            </w:r>
          </w:p>
        </w:tc>
        <w:tc>
          <w:tcPr>
            <w:tcW w:w="4091" w:type="dxa"/>
            <w:tcBorders>
              <w:bottom w:val="single" w:sz="4" w:space="0" w:color="auto"/>
            </w:tcBorders>
            <w:shd w:val="clear" w:color="auto" w:fill="DDDDDD" w:themeFill="accent1"/>
          </w:tcPr>
          <w:p w14:paraId="527032D7" w14:textId="77777777" w:rsidR="00D533E2" w:rsidRPr="00AF3984" w:rsidRDefault="00D533E2" w:rsidP="00A37BB7">
            <w:pPr>
              <w:pStyle w:val="BodyText"/>
              <w:rPr>
                <w:rFonts w:cs="Arial"/>
                <w:b/>
              </w:rPr>
            </w:pPr>
            <w:r w:rsidRPr="00AF3984">
              <w:rPr>
                <w:rFonts w:cs="Arial"/>
                <w:b/>
              </w:rPr>
              <w:t>Resolution</w:t>
            </w:r>
          </w:p>
        </w:tc>
        <w:tc>
          <w:tcPr>
            <w:tcW w:w="1632" w:type="dxa"/>
            <w:shd w:val="clear" w:color="auto" w:fill="DDDDDD" w:themeFill="accent1"/>
          </w:tcPr>
          <w:p w14:paraId="527032D8" w14:textId="77777777" w:rsidR="00D533E2" w:rsidRPr="00AF3984" w:rsidRDefault="00D533E2" w:rsidP="00A37BB7">
            <w:pPr>
              <w:pStyle w:val="BodyText"/>
              <w:rPr>
                <w:rFonts w:cs="Arial"/>
                <w:b/>
              </w:rPr>
            </w:pPr>
            <w:r w:rsidRPr="00AF3984">
              <w:rPr>
                <w:rFonts w:cs="Arial"/>
                <w:b/>
              </w:rPr>
              <w:t>Source</w:t>
            </w:r>
          </w:p>
        </w:tc>
      </w:tr>
      <w:tr w:rsidR="00D533E2" w:rsidRPr="00AF3984" w14:paraId="527032DE" w14:textId="77777777" w:rsidTr="00066583">
        <w:trPr>
          <w:jc w:val="center"/>
        </w:trPr>
        <w:tc>
          <w:tcPr>
            <w:tcW w:w="539" w:type="dxa"/>
            <w:vAlign w:val="center"/>
          </w:tcPr>
          <w:p w14:paraId="527032DA" w14:textId="77777777" w:rsidR="00D533E2" w:rsidRPr="00AF3984" w:rsidRDefault="00D533E2" w:rsidP="00A37BB7">
            <w:pPr>
              <w:pStyle w:val="BodyText"/>
              <w:jc w:val="center"/>
              <w:rPr>
                <w:rFonts w:cs="Arial"/>
              </w:rPr>
            </w:pPr>
            <w:r w:rsidRPr="00AF3984">
              <w:rPr>
                <w:rFonts w:cs="Arial"/>
              </w:rPr>
              <w:t>1</w:t>
            </w:r>
          </w:p>
        </w:tc>
        <w:tc>
          <w:tcPr>
            <w:tcW w:w="4386" w:type="dxa"/>
            <w:vAlign w:val="center"/>
          </w:tcPr>
          <w:p w14:paraId="527032DB" w14:textId="77777777" w:rsidR="00D533E2" w:rsidRPr="00AF3984" w:rsidRDefault="00D533E2" w:rsidP="00A37BB7">
            <w:pPr>
              <w:pStyle w:val="BodyText"/>
              <w:spacing w:before="120" w:after="120"/>
              <w:rPr>
                <w:rFonts w:cs="Arial"/>
              </w:rPr>
            </w:pPr>
            <w:r w:rsidRPr="00AF3984">
              <w:rPr>
                <w:rFonts w:cs="Arial"/>
                <w:noProof/>
                <w:lang w:eastAsia="en-IE"/>
              </w:rPr>
              <w:t>Active power at Connection (MW)</w:t>
            </w:r>
          </w:p>
        </w:tc>
        <w:tc>
          <w:tcPr>
            <w:tcW w:w="4091" w:type="dxa"/>
            <w:shd w:val="clear" w:color="auto" w:fill="D9D9D9" w:themeFill="background1" w:themeFillShade="D9"/>
            <w:vAlign w:val="center"/>
          </w:tcPr>
          <w:p w14:paraId="527032DC"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DD"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D533E2" w:rsidRPr="00AF3984" w14:paraId="527032E3" w14:textId="77777777" w:rsidTr="00066583">
        <w:trPr>
          <w:jc w:val="center"/>
        </w:trPr>
        <w:tc>
          <w:tcPr>
            <w:tcW w:w="539" w:type="dxa"/>
            <w:vAlign w:val="center"/>
          </w:tcPr>
          <w:p w14:paraId="527032DF" w14:textId="77777777" w:rsidR="00D533E2" w:rsidRPr="00AF3984" w:rsidRDefault="00D533E2" w:rsidP="00A37BB7">
            <w:pPr>
              <w:pStyle w:val="BodyText"/>
              <w:jc w:val="center"/>
              <w:rPr>
                <w:rFonts w:cs="Arial"/>
              </w:rPr>
            </w:pPr>
            <w:r w:rsidRPr="00AF3984">
              <w:rPr>
                <w:rFonts w:cs="Arial"/>
              </w:rPr>
              <w:t>2</w:t>
            </w:r>
          </w:p>
        </w:tc>
        <w:tc>
          <w:tcPr>
            <w:tcW w:w="4386" w:type="dxa"/>
            <w:vAlign w:val="center"/>
          </w:tcPr>
          <w:p w14:paraId="527032E0" w14:textId="77777777" w:rsidR="00D533E2" w:rsidRPr="00AF3984" w:rsidRDefault="00D533E2" w:rsidP="00A37BB7">
            <w:pPr>
              <w:spacing w:before="120" w:after="120"/>
              <w:rPr>
                <w:rFonts w:cs="Arial"/>
              </w:rPr>
            </w:pPr>
            <w:r w:rsidRPr="00AF3984">
              <w:rPr>
                <w:rFonts w:cs="Arial"/>
              </w:rPr>
              <w:t>Reactive power at Connection point (MW)</w:t>
            </w:r>
          </w:p>
        </w:tc>
        <w:tc>
          <w:tcPr>
            <w:tcW w:w="4091" w:type="dxa"/>
            <w:shd w:val="clear" w:color="auto" w:fill="D9D9D9" w:themeFill="background1" w:themeFillShade="D9"/>
            <w:vAlign w:val="center"/>
          </w:tcPr>
          <w:p w14:paraId="527032E1"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E2"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D533E2" w:rsidRPr="00AF3984" w14:paraId="527032E8" w14:textId="77777777" w:rsidTr="00066583">
        <w:trPr>
          <w:jc w:val="center"/>
        </w:trPr>
        <w:tc>
          <w:tcPr>
            <w:tcW w:w="539" w:type="dxa"/>
            <w:vAlign w:val="center"/>
          </w:tcPr>
          <w:p w14:paraId="527032E4" w14:textId="77777777" w:rsidR="00D533E2" w:rsidRPr="00AF3984" w:rsidRDefault="00D533E2" w:rsidP="00A37BB7">
            <w:pPr>
              <w:pStyle w:val="BodyText"/>
              <w:jc w:val="center"/>
              <w:rPr>
                <w:rFonts w:cs="Arial"/>
              </w:rPr>
            </w:pPr>
            <w:r w:rsidRPr="00AF3984">
              <w:rPr>
                <w:rFonts w:cs="Arial"/>
              </w:rPr>
              <w:t>3</w:t>
            </w:r>
          </w:p>
        </w:tc>
        <w:tc>
          <w:tcPr>
            <w:tcW w:w="4386" w:type="dxa"/>
            <w:vAlign w:val="center"/>
          </w:tcPr>
          <w:p w14:paraId="527032E5" w14:textId="77777777" w:rsidR="00D533E2" w:rsidRPr="00AF3984" w:rsidRDefault="00D533E2" w:rsidP="00A37BB7">
            <w:pPr>
              <w:pStyle w:val="BodyText"/>
              <w:spacing w:before="120" w:after="120"/>
              <w:rPr>
                <w:rFonts w:cs="Arial"/>
              </w:rPr>
            </w:pPr>
            <w:r w:rsidRPr="00AF3984">
              <w:rPr>
                <w:rFonts w:cs="Arial"/>
              </w:rPr>
              <w:t>Active Power at Generator Terminals (MW)</w:t>
            </w:r>
          </w:p>
        </w:tc>
        <w:tc>
          <w:tcPr>
            <w:tcW w:w="4091" w:type="dxa"/>
            <w:shd w:val="clear" w:color="auto" w:fill="D9D9D9" w:themeFill="background1" w:themeFillShade="D9"/>
            <w:vAlign w:val="center"/>
          </w:tcPr>
          <w:p w14:paraId="527032E6" w14:textId="77777777" w:rsidR="00D533E2" w:rsidRPr="00AF3984" w:rsidRDefault="00D533E2"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E7" w14:textId="77777777" w:rsidR="00D533E2" w:rsidRPr="00AF3984" w:rsidRDefault="00D533E2"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D533E2" w:rsidRPr="00AF3984" w14:paraId="527032ED" w14:textId="77777777" w:rsidTr="00066583">
        <w:trPr>
          <w:jc w:val="center"/>
        </w:trPr>
        <w:tc>
          <w:tcPr>
            <w:tcW w:w="539" w:type="dxa"/>
            <w:vAlign w:val="center"/>
          </w:tcPr>
          <w:p w14:paraId="527032E9" w14:textId="77777777" w:rsidR="00D533E2" w:rsidRPr="00AF3984" w:rsidRDefault="00D533E2" w:rsidP="00A37BB7">
            <w:pPr>
              <w:pStyle w:val="BodyText"/>
              <w:jc w:val="center"/>
              <w:rPr>
                <w:rFonts w:cs="Arial"/>
              </w:rPr>
            </w:pPr>
            <w:r w:rsidRPr="00AF3984">
              <w:rPr>
                <w:rFonts w:cs="Arial"/>
              </w:rPr>
              <w:t>4</w:t>
            </w:r>
          </w:p>
        </w:tc>
        <w:tc>
          <w:tcPr>
            <w:tcW w:w="4386" w:type="dxa"/>
            <w:vAlign w:val="center"/>
          </w:tcPr>
          <w:p w14:paraId="527032EA" w14:textId="77777777" w:rsidR="00D533E2" w:rsidRPr="00AF3984" w:rsidRDefault="00D533E2" w:rsidP="00A37BB7">
            <w:pPr>
              <w:pStyle w:val="BodyText"/>
              <w:spacing w:before="120" w:after="120"/>
              <w:rPr>
                <w:rFonts w:cs="Arial"/>
              </w:rPr>
            </w:pPr>
            <w:r w:rsidRPr="00AF3984">
              <w:rPr>
                <w:rFonts w:cs="Arial"/>
              </w:rPr>
              <w:t>Reactive Power at Generator Terminals (Mvar)</w:t>
            </w:r>
          </w:p>
        </w:tc>
        <w:tc>
          <w:tcPr>
            <w:tcW w:w="4091" w:type="dxa"/>
            <w:shd w:val="clear" w:color="auto" w:fill="D9D9D9" w:themeFill="background1" w:themeFillShade="D9"/>
            <w:vAlign w:val="center"/>
          </w:tcPr>
          <w:p w14:paraId="527032EB" w14:textId="77777777" w:rsidR="00D533E2" w:rsidRPr="00AF3984" w:rsidRDefault="00D533E2"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EC" w14:textId="77777777" w:rsidR="00D533E2" w:rsidRPr="00AF3984" w:rsidRDefault="00D533E2"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D533E2" w:rsidRPr="00AF3984" w14:paraId="527032F2" w14:textId="77777777" w:rsidTr="00066583">
        <w:trPr>
          <w:jc w:val="center"/>
        </w:trPr>
        <w:tc>
          <w:tcPr>
            <w:tcW w:w="539" w:type="dxa"/>
            <w:vAlign w:val="center"/>
          </w:tcPr>
          <w:p w14:paraId="527032EE" w14:textId="77777777" w:rsidR="00D533E2" w:rsidRPr="00AF3984" w:rsidRDefault="00D533E2" w:rsidP="00A37BB7">
            <w:pPr>
              <w:pStyle w:val="BodyText"/>
              <w:jc w:val="center"/>
              <w:rPr>
                <w:rFonts w:cs="Arial"/>
              </w:rPr>
            </w:pPr>
            <w:r w:rsidRPr="00AF3984">
              <w:rPr>
                <w:rFonts w:cs="Arial"/>
              </w:rPr>
              <w:t>5</w:t>
            </w:r>
          </w:p>
        </w:tc>
        <w:tc>
          <w:tcPr>
            <w:tcW w:w="4386" w:type="dxa"/>
            <w:vAlign w:val="center"/>
          </w:tcPr>
          <w:p w14:paraId="527032EF" w14:textId="77777777" w:rsidR="00D533E2" w:rsidRPr="00AF3984" w:rsidRDefault="00D533E2" w:rsidP="00A37BB7">
            <w:pPr>
              <w:spacing w:before="120" w:after="120"/>
              <w:rPr>
                <w:rFonts w:cs="Arial"/>
              </w:rPr>
            </w:pPr>
            <w:r w:rsidRPr="00AF3984">
              <w:rPr>
                <w:rFonts w:cs="Arial"/>
              </w:rPr>
              <w:t>Generator Voltage (kV)</w:t>
            </w:r>
          </w:p>
        </w:tc>
        <w:tc>
          <w:tcPr>
            <w:tcW w:w="4091" w:type="dxa"/>
            <w:shd w:val="clear" w:color="auto" w:fill="D9D9D9" w:themeFill="background1" w:themeFillShade="D9"/>
            <w:vAlign w:val="center"/>
          </w:tcPr>
          <w:p w14:paraId="527032F0"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F1"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D533E2" w:rsidRPr="00AF3984" w14:paraId="527032F7" w14:textId="77777777" w:rsidTr="00066583">
        <w:trPr>
          <w:jc w:val="center"/>
        </w:trPr>
        <w:tc>
          <w:tcPr>
            <w:tcW w:w="539" w:type="dxa"/>
            <w:vAlign w:val="center"/>
          </w:tcPr>
          <w:p w14:paraId="527032F3" w14:textId="77777777" w:rsidR="00D533E2" w:rsidRPr="00AF3984" w:rsidRDefault="00D533E2" w:rsidP="00A37BB7">
            <w:pPr>
              <w:pStyle w:val="BodyText"/>
              <w:jc w:val="center"/>
              <w:rPr>
                <w:rFonts w:cs="Arial"/>
              </w:rPr>
            </w:pPr>
            <w:r w:rsidRPr="00AF3984">
              <w:rPr>
                <w:rFonts w:cs="Arial"/>
              </w:rPr>
              <w:t>6</w:t>
            </w:r>
          </w:p>
        </w:tc>
        <w:tc>
          <w:tcPr>
            <w:tcW w:w="4386" w:type="dxa"/>
            <w:vAlign w:val="center"/>
          </w:tcPr>
          <w:p w14:paraId="527032F4" w14:textId="77777777" w:rsidR="00D533E2" w:rsidRPr="00AF3984" w:rsidRDefault="00D533E2" w:rsidP="00A37BB7">
            <w:pPr>
              <w:spacing w:before="120" w:after="120"/>
              <w:rPr>
                <w:rFonts w:cs="Arial"/>
              </w:rPr>
            </w:pPr>
            <w:r w:rsidRPr="00AF3984">
              <w:rPr>
                <w:rFonts w:cs="Arial"/>
              </w:rPr>
              <w:t>Turbine Speed (RPM)</w:t>
            </w:r>
          </w:p>
        </w:tc>
        <w:tc>
          <w:tcPr>
            <w:tcW w:w="4091" w:type="dxa"/>
            <w:shd w:val="clear" w:color="auto" w:fill="D9D9D9" w:themeFill="background1" w:themeFillShade="D9"/>
            <w:vAlign w:val="center"/>
          </w:tcPr>
          <w:p w14:paraId="527032F5"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F6"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22382F" w:rsidRPr="00AF3984" w14:paraId="527032FC" w14:textId="77777777" w:rsidTr="00066583">
        <w:trPr>
          <w:jc w:val="center"/>
        </w:trPr>
        <w:tc>
          <w:tcPr>
            <w:tcW w:w="539" w:type="dxa"/>
            <w:vAlign w:val="center"/>
          </w:tcPr>
          <w:p w14:paraId="527032F8" w14:textId="77777777" w:rsidR="0022382F" w:rsidRPr="00AF3984" w:rsidRDefault="00106C49" w:rsidP="00A37BB7">
            <w:pPr>
              <w:pStyle w:val="BodyText"/>
              <w:jc w:val="center"/>
              <w:rPr>
                <w:rFonts w:cs="Arial"/>
              </w:rPr>
            </w:pPr>
            <w:r w:rsidRPr="00AF3984">
              <w:rPr>
                <w:rFonts w:cs="Arial"/>
              </w:rPr>
              <w:t>7</w:t>
            </w:r>
          </w:p>
        </w:tc>
        <w:tc>
          <w:tcPr>
            <w:tcW w:w="4386" w:type="dxa"/>
            <w:vAlign w:val="center"/>
          </w:tcPr>
          <w:p w14:paraId="527032F9" w14:textId="77777777" w:rsidR="0022382F" w:rsidRPr="00AF3984" w:rsidRDefault="0022382F" w:rsidP="00A37BB7">
            <w:pPr>
              <w:spacing w:before="120" w:after="120"/>
              <w:rPr>
                <w:rFonts w:cs="Arial"/>
              </w:rPr>
            </w:pPr>
            <w:r w:rsidRPr="00AF3984">
              <w:rPr>
                <w:rFonts w:cs="Arial"/>
              </w:rPr>
              <w:t>Transformer Tap position</w:t>
            </w:r>
          </w:p>
        </w:tc>
        <w:tc>
          <w:tcPr>
            <w:tcW w:w="4091" w:type="dxa"/>
            <w:shd w:val="clear" w:color="auto" w:fill="D9D9D9" w:themeFill="background1" w:themeFillShade="D9"/>
            <w:vAlign w:val="center"/>
          </w:tcPr>
          <w:p w14:paraId="527032FA" w14:textId="77777777" w:rsidR="0022382F" w:rsidRPr="00AF3984" w:rsidRDefault="0022382F"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FB" w14:textId="77777777" w:rsidR="0022382F" w:rsidRPr="00AF3984" w:rsidRDefault="0022382F"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066583" w:rsidRPr="00AF3984" w14:paraId="52703301" w14:textId="77777777" w:rsidTr="00066583">
        <w:trPr>
          <w:jc w:val="center"/>
        </w:trPr>
        <w:tc>
          <w:tcPr>
            <w:tcW w:w="539" w:type="dxa"/>
            <w:vAlign w:val="center"/>
          </w:tcPr>
          <w:p w14:paraId="527032FD" w14:textId="77777777" w:rsidR="00066583" w:rsidRPr="00AF3984" w:rsidRDefault="00106C49" w:rsidP="00A37BB7">
            <w:pPr>
              <w:pStyle w:val="BodyText"/>
              <w:jc w:val="center"/>
              <w:rPr>
                <w:rFonts w:cs="Arial"/>
              </w:rPr>
            </w:pPr>
            <w:r w:rsidRPr="00AF3984">
              <w:rPr>
                <w:rFonts w:cs="Arial"/>
              </w:rPr>
              <w:t>8</w:t>
            </w:r>
          </w:p>
        </w:tc>
        <w:tc>
          <w:tcPr>
            <w:tcW w:w="4386" w:type="dxa"/>
            <w:vAlign w:val="center"/>
          </w:tcPr>
          <w:p w14:paraId="527032FE" w14:textId="77777777" w:rsidR="00066583" w:rsidRPr="00AF3984" w:rsidRDefault="00066583" w:rsidP="00A37BB7">
            <w:pPr>
              <w:spacing w:before="120" w:after="120"/>
              <w:rPr>
                <w:rFonts w:cs="Arial"/>
              </w:rPr>
            </w:pPr>
            <w:r w:rsidRPr="00AF3984">
              <w:rPr>
                <w:rFonts w:cs="Arial"/>
              </w:rPr>
              <w:t>Generator Field Voltage</w:t>
            </w:r>
          </w:p>
        </w:tc>
        <w:tc>
          <w:tcPr>
            <w:tcW w:w="4091" w:type="dxa"/>
            <w:shd w:val="clear" w:color="auto" w:fill="D9D9D9" w:themeFill="background1" w:themeFillShade="D9"/>
            <w:vAlign w:val="center"/>
          </w:tcPr>
          <w:p w14:paraId="527032FF" w14:textId="77777777" w:rsidR="00066583" w:rsidRPr="00AF3984" w:rsidRDefault="00066583"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0" w14:textId="77777777" w:rsidR="00066583" w:rsidRPr="00AF3984" w:rsidRDefault="00066583"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066583" w:rsidRPr="00AF3984" w14:paraId="52703306" w14:textId="77777777" w:rsidTr="00066583">
        <w:trPr>
          <w:jc w:val="center"/>
        </w:trPr>
        <w:tc>
          <w:tcPr>
            <w:tcW w:w="539" w:type="dxa"/>
            <w:vAlign w:val="center"/>
          </w:tcPr>
          <w:p w14:paraId="52703302" w14:textId="77777777" w:rsidR="00066583" w:rsidRPr="00AF3984" w:rsidRDefault="00106C49" w:rsidP="00A37BB7">
            <w:pPr>
              <w:pStyle w:val="BodyText"/>
              <w:jc w:val="center"/>
              <w:rPr>
                <w:rFonts w:cs="Arial"/>
              </w:rPr>
            </w:pPr>
            <w:r w:rsidRPr="00AF3984">
              <w:rPr>
                <w:rFonts w:cs="Arial"/>
              </w:rPr>
              <w:t>9</w:t>
            </w:r>
          </w:p>
        </w:tc>
        <w:tc>
          <w:tcPr>
            <w:tcW w:w="4386" w:type="dxa"/>
            <w:vAlign w:val="center"/>
          </w:tcPr>
          <w:p w14:paraId="52703303" w14:textId="77777777" w:rsidR="00066583" w:rsidRPr="00AF3984" w:rsidRDefault="00066583" w:rsidP="00A37BB7">
            <w:pPr>
              <w:spacing w:before="120" w:after="120"/>
              <w:rPr>
                <w:rFonts w:cs="Arial"/>
              </w:rPr>
            </w:pPr>
            <w:r w:rsidRPr="00AF3984">
              <w:rPr>
                <w:rFonts w:cs="Arial"/>
              </w:rPr>
              <w:t>Generator Field Current</w:t>
            </w:r>
          </w:p>
        </w:tc>
        <w:tc>
          <w:tcPr>
            <w:tcW w:w="4091" w:type="dxa"/>
            <w:shd w:val="clear" w:color="auto" w:fill="D9D9D9" w:themeFill="background1" w:themeFillShade="D9"/>
            <w:vAlign w:val="center"/>
          </w:tcPr>
          <w:p w14:paraId="52703304" w14:textId="77777777" w:rsidR="00066583" w:rsidRPr="00AF3984" w:rsidRDefault="00066583"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5" w14:textId="77777777" w:rsidR="00066583" w:rsidRPr="00AF3984" w:rsidRDefault="00066583"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D533E2" w:rsidRPr="00AF3984" w14:paraId="5270330B" w14:textId="77777777" w:rsidTr="00066583">
        <w:trPr>
          <w:jc w:val="center"/>
        </w:trPr>
        <w:tc>
          <w:tcPr>
            <w:tcW w:w="539" w:type="dxa"/>
            <w:vAlign w:val="center"/>
          </w:tcPr>
          <w:p w14:paraId="52703307" w14:textId="77777777" w:rsidR="00D533E2" w:rsidRPr="00AF3984" w:rsidRDefault="00106C49" w:rsidP="00A37BB7">
            <w:pPr>
              <w:pStyle w:val="BodyText"/>
              <w:jc w:val="center"/>
              <w:rPr>
                <w:rFonts w:cs="Arial"/>
              </w:rPr>
            </w:pPr>
            <w:r w:rsidRPr="00AF3984">
              <w:rPr>
                <w:rFonts w:cs="Arial"/>
              </w:rPr>
              <w:t>10</w:t>
            </w:r>
          </w:p>
        </w:tc>
        <w:tc>
          <w:tcPr>
            <w:tcW w:w="4386" w:type="dxa"/>
            <w:vAlign w:val="center"/>
          </w:tcPr>
          <w:p w14:paraId="52703308" w14:textId="77777777" w:rsidR="00D533E2" w:rsidRPr="00AF3984" w:rsidRDefault="008B4C1A" w:rsidP="008B4C1A">
            <w:pPr>
              <w:spacing w:before="120" w:after="120"/>
              <w:rPr>
                <w:rFonts w:cs="Arial"/>
              </w:rPr>
            </w:pPr>
            <w:r w:rsidRPr="00AF3984">
              <w:rPr>
                <w:rFonts w:cs="Arial"/>
              </w:rPr>
              <w:t>S</w:t>
            </w:r>
            <w:r w:rsidR="00100420" w:rsidRPr="00AF3984">
              <w:rPr>
                <w:rFonts w:cs="Arial"/>
              </w:rPr>
              <w:t>tator temperatures</w:t>
            </w:r>
            <w:r w:rsidR="00B23212" w:rsidRPr="00AF3984">
              <w:rPr>
                <w:rFonts w:cs="Arial"/>
              </w:rPr>
              <w:t xml:space="preserve"> </w:t>
            </w:r>
          </w:p>
        </w:tc>
        <w:tc>
          <w:tcPr>
            <w:tcW w:w="4091" w:type="dxa"/>
            <w:shd w:val="clear" w:color="auto" w:fill="D9D9D9" w:themeFill="background1" w:themeFillShade="D9"/>
            <w:vAlign w:val="center"/>
          </w:tcPr>
          <w:p w14:paraId="52703309"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A"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10" w14:textId="77777777" w:rsidTr="00066583">
        <w:trPr>
          <w:jc w:val="center"/>
        </w:trPr>
        <w:tc>
          <w:tcPr>
            <w:tcW w:w="539" w:type="dxa"/>
            <w:vAlign w:val="center"/>
          </w:tcPr>
          <w:p w14:paraId="5270330C" w14:textId="77777777" w:rsidR="00F809E1" w:rsidRPr="00AF3984" w:rsidRDefault="00F809E1" w:rsidP="00A37BB7">
            <w:pPr>
              <w:pStyle w:val="BodyText"/>
              <w:jc w:val="center"/>
              <w:rPr>
                <w:rFonts w:cs="Arial"/>
              </w:rPr>
            </w:pPr>
            <w:r w:rsidRPr="00AF3984">
              <w:rPr>
                <w:rFonts w:cs="Arial"/>
              </w:rPr>
              <w:t>11</w:t>
            </w:r>
          </w:p>
        </w:tc>
        <w:tc>
          <w:tcPr>
            <w:tcW w:w="4386" w:type="dxa"/>
            <w:vAlign w:val="center"/>
          </w:tcPr>
          <w:p w14:paraId="5270330D" w14:textId="77777777" w:rsidR="00F809E1" w:rsidRPr="00AF3984" w:rsidRDefault="00F809E1" w:rsidP="00A37BB7">
            <w:pPr>
              <w:spacing w:before="120" w:after="120"/>
              <w:rPr>
                <w:rFonts w:cs="Arial"/>
              </w:rPr>
            </w:pPr>
            <w:r w:rsidRPr="00AF3984">
              <w:rPr>
                <w:rFonts w:cs="Arial"/>
              </w:rPr>
              <w:t xml:space="preserve">Rotor Temperature </w:t>
            </w:r>
          </w:p>
        </w:tc>
        <w:tc>
          <w:tcPr>
            <w:tcW w:w="4091" w:type="dxa"/>
            <w:shd w:val="clear" w:color="auto" w:fill="D9D9D9" w:themeFill="background1" w:themeFillShade="D9"/>
            <w:vAlign w:val="center"/>
          </w:tcPr>
          <w:p w14:paraId="5270330E" w14:textId="77777777" w:rsidR="00F809E1" w:rsidRPr="00AF3984" w:rsidRDefault="00F809E1"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F" w14:textId="77777777" w:rsidR="00F809E1" w:rsidRPr="00AF3984" w:rsidRDefault="00F809E1"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F809E1" w:rsidRPr="00AF3984" w14:paraId="52703315" w14:textId="77777777" w:rsidTr="00066583">
        <w:trPr>
          <w:jc w:val="center"/>
        </w:trPr>
        <w:tc>
          <w:tcPr>
            <w:tcW w:w="539" w:type="dxa"/>
            <w:vAlign w:val="center"/>
          </w:tcPr>
          <w:p w14:paraId="52703311" w14:textId="77777777" w:rsidR="00F809E1" w:rsidRPr="00AF3984" w:rsidRDefault="00F809E1" w:rsidP="00A37BB7">
            <w:pPr>
              <w:pStyle w:val="BodyText"/>
              <w:jc w:val="center"/>
              <w:rPr>
                <w:rFonts w:cs="Arial"/>
              </w:rPr>
            </w:pPr>
            <w:r w:rsidRPr="00AF3984">
              <w:rPr>
                <w:rFonts w:cs="Arial"/>
              </w:rPr>
              <w:t>12</w:t>
            </w:r>
          </w:p>
        </w:tc>
        <w:tc>
          <w:tcPr>
            <w:tcW w:w="4386" w:type="dxa"/>
            <w:vAlign w:val="center"/>
          </w:tcPr>
          <w:p w14:paraId="52703312" w14:textId="77777777" w:rsidR="00F809E1" w:rsidRPr="00AF3984" w:rsidRDefault="00F809E1" w:rsidP="00A37BB7">
            <w:pPr>
              <w:spacing w:before="120" w:after="120"/>
              <w:rPr>
                <w:rFonts w:cs="Arial"/>
              </w:rPr>
            </w:pPr>
            <w:r w:rsidRPr="00AF3984">
              <w:rPr>
                <w:rFonts w:cs="Arial"/>
              </w:rPr>
              <w:t>Turbine / Generator Vibration</w:t>
            </w:r>
          </w:p>
        </w:tc>
        <w:tc>
          <w:tcPr>
            <w:tcW w:w="4091" w:type="dxa"/>
            <w:shd w:val="clear" w:color="auto" w:fill="D9D9D9" w:themeFill="background1" w:themeFillShade="D9"/>
            <w:vAlign w:val="center"/>
          </w:tcPr>
          <w:p w14:paraId="52703313" w14:textId="77777777" w:rsidR="00F809E1" w:rsidRPr="00AF3984" w:rsidRDefault="00F809E1"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14" w14:textId="77777777" w:rsidR="00F809E1" w:rsidRPr="00AF3984" w:rsidRDefault="00F809E1"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F809E1" w:rsidRPr="00AF3984" w14:paraId="5270331A" w14:textId="77777777" w:rsidTr="00066583">
        <w:trPr>
          <w:jc w:val="center"/>
        </w:trPr>
        <w:tc>
          <w:tcPr>
            <w:tcW w:w="539" w:type="dxa"/>
            <w:vAlign w:val="center"/>
          </w:tcPr>
          <w:p w14:paraId="52703316" w14:textId="77777777" w:rsidR="00F809E1" w:rsidRPr="00AF3984" w:rsidRDefault="00F809E1" w:rsidP="00A37BB7">
            <w:pPr>
              <w:pStyle w:val="BodyText"/>
              <w:jc w:val="center"/>
              <w:rPr>
                <w:rFonts w:cs="Arial"/>
              </w:rPr>
            </w:pPr>
            <w:r w:rsidRPr="00AF3984">
              <w:rPr>
                <w:rFonts w:cs="Arial"/>
              </w:rPr>
              <w:t>13</w:t>
            </w:r>
          </w:p>
        </w:tc>
        <w:tc>
          <w:tcPr>
            <w:tcW w:w="4386" w:type="dxa"/>
            <w:vAlign w:val="center"/>
          </w:tcPr>
          <w:p w14:paraId="52703317" w14:textId="77777777" w:rsidR="00F809E1" w:rsidRPr="00AF3984" w:rsidRDefault="00F809E1" w:rsidP="00A37BB7">
            <w:pPr>
              <w:spacing w:before="120" w:after="120"/>
              <w:rPr>
                <w:rFonts w:cs="Arial"/>
              </w:rPr>
            </w:pPr>
            <w:r w:rsidRPr="00AF3984">
              <w:rPr>
                <w:rFonts w:cs="Arial"/>
              </w:rPr>
              <w:t xml:space="preserve">System Voltage </w:t>
            </w:r>
          </w:p>
        </w:tc>
        <w:tc>
          <w:tcPr>
            <w:tcW w:w="4091" w:type="dxa"/>
            <w:shd w:val="clear" w:color="auto" w:fill="D9D9D9" w:themeFill="background1" w:themeFillShade="D9"/>
            <w:vAlign w:val="center"/>
          </w:tcPr>
          <w:p w14:paraId="52703318" w14:textId="77777777" w:rsidR="00F809E1" w:rsidRPr="00AF3984" w:rsidRDefault="00F809E1"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19"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1F" w14:textId="77777777" w:rsidTr="00066583">
        <w:trPr>
          <w:jc w:val="center"/>
        </w:trPr>
        <w:tc>
          <w:tcPr>
            <w:tcW w:w="539" w:type="dxa"/>
            <w:vAlign w:val="center"/>
          </w:tcPr>
          <w:p w14:paraId="5270331B" w14:textId="77777777" w:rsidR="00F809E1" w:rsidRPr="00AF3984" w:rsidRDefault="00F809E1" w:rsidP="00A37BB7">
            <w:pPr>
              <w:pStyle w:val="BodyText"/>
              <w:jc w:val="center"/>
              <w:rPr>
                <w:rFonts w:cs="Arial"/>
              </w:rPr>
            </w:pPr>
            <w:r w:rsidRPr="00AF3984">
              <w:rPr>
                <w:rFonts w:cs="Arial"/>
              </w:rPr>
              <w:t>14</w:t>
            </w:r>
          </w:p>
        </w:tc>
        <w:tc>
          <w:tcPr>
            <w:tcW w:w="4386" w:type="dxa"/>
            <w:vAlign w:val="center"/>
          </w:tcPr>
          <w:p w14:paraId="5270331C" w14:textId="77777777" w:rsidR="00F809E1" w:rsidRPr="00AF3984" w:rsidRDefault="00F809E1" w:rsidP="00A37BB7">
            <w:pPr>
              <w:spacing w:before="120" w:after="120"/>
              <w:rPr>
                <w:rFonts w:cs="Arial"/>
              </w:rPr>
            </w:pPr>
            <w:r w:rsidRPr="00AF3984">
              <w:rPr>
                <w:rFonts w:cs="Arial"/>
              </w:rPr>
              <w:t>System Frequency</w:t>
            </w:r>
          </w:p>
        </w:tc>
        <w:tc>
          <w:tcPr>
            <w:tcW w:w="4091" w:type="dxa"/>
            <w:shd w:val="clear" w:color="auto" w:fill="D9D9D9" w:themeFill="background1" w:themeFillShade="D9"/>
            <w:vAlign w:val="center"/>
          </w:tcPr>
          <w:p w14:paraId="5270331D" w14:textId="77777777" w:rsidR="00F809E1" w:rsidRPr="00AF3984" w:rsidRDefault="00F809E1"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1E"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27" w14:textId="77777777" w:rsidTr="00066583">
        <w:trPr>
          <w:jc w:val="center"/>
        </w:trPr>
        <w:tc>
          <w:tcPr>
            <w:tcW w:w="539" w:type="dxa"/>
            <w:vAlign w:val="center"/>
          </w:tcPr>
          <w:p w14:paraId="52703320" w14:textId="77777777" w:rsidR="00F809E1" w:rsidRPr="00AF3984" w:rsidRDefault="00F809E1" w:rsidP="00A37BB7">
            <w:pPr>
              <w:pStyle w:val="BodyText"/>
              <w:jc w:val="center"/>
              <w:rPr>
                <w:rFonts w:cs="Arial"/>
              </w:rPr>
            </w:pPr>
            <w:r w:rsidRPr="00AF3984">
              <w:rPr>
                <w:rFonts w:cs="Arial"/>
              </w:rPr>
              <w:t>15</w:t>
            </w:r>
          </w:p>
        </w:tc>
        <w:tc>
          <w:tcPr>
            <w:tcW w:w="4386" w:type="dxa"/>
            <w:vAlign w:val="center"/>
          </w:tcPr>
          <w:p w14:paraId="52703321" w14:textId="77777777" w:rsidR="00F809E1" w:rsidRPr="00AF3984" w:rsidRDefault="00F809E1" w:rsidP="00A37BB7">
            <w:pPr>
              <w:spacing w:before="120" w:after="120"/>
              <w:rPr>
                <w:rFonts w:cs="Arial"/>
              </w:rPr>
            </w:pPr>
            <w:r w:rsidRPr="00AF3984">
              <w:rPr>
                <w:rFonts w:cs="Arial"/>
              </w:rPr>
              <w:t>Ambient Conditions:</w:t>
            </w:r>
          </w:p>
          <w:p w14:paraId="52703322" w14:textId="77777777" w:rsidR="00F809E1" w:rsidRPr="00AF3984" w:rsidRDefault="00F809E1" w:rsidP="00D533E2">
            <w:pPr>
              <w:pStyle w:val="ListParagraph"/>
              <w:numPr>
                <w:ilvl w:val="0"/>
                <w:numId w:val="29"/>
              </w:numPr>
              <w:rPr>
                <w:rFonts w:ascii="Arial" w:eastAsia="Times New Roman" w:hAnsi="Arial" w:cs="Arial"/>
                <w:sz w:val="20"/>
                <w:szCs w:val="20"/>
                <w:lang w:val="en-IE"/>
              </w:rPr>
            </w:pPr>
            <w:r w:rsidRPr="00AF3984">
              <w:rPr>
                <w:rFonts w:ascii="Arial" w:eastAsia="Times New Roman" w:hAnsi="Arial" w:cs="Arial"/>
                <w:sz w:val="20"/>
                <w:szCs w:val="20"/>
                <w:lang w:val="en-IE"/>
              </w:rPr>
              <w:t>Temperature (ºC)</w:t>
            </w:r>
          </w:p>
          <w:p w14:paraId="52703323" w14:textId="77777777" w:rsidR="00F809E1" w:rsidRPr="00AF3984" w:rsidRDefault="00F809E1" w:rsidP="00D533E2">
            <w:pPr>
              <w:pStyle w:val="ListParagraph"/>
              <w:numPr>
                <w:ilvl w:val="0"/>
                <w:numId w:val="29"/>
              </w:numPr>
              <w:rPr>
                <w:rFonts w:ascii="Arial" w:eastAsia="Times New Roman" w:hAnsi="Arial" w:cs="Arial"/>
                <w:sz w:val="20"/>
                <w:szCs w:val="20"/>
                <w:lang w:val="en-IE"/>
              </w:rPr>
            </w:pPr>
            <w:r w:rsidRPr="00AF3984">
              <w:rPr>
                <w:rFonts w:ascii="Arial" w:eastAsia="Times New Roman" w:hAnsi="Arial" w:cs="Arial"/>
                <w:sz w:val="20"/>
                <w:szCs w:val="20"/>
                <w:lang w:val="en-IE"/>
              </w:rPr>
              <w:t>Pressure (mbar)</w:t>
            </w:r>
          </w:p>
          <w:p w14:paraId="52703324" w14:textId="77777777" w:rsidR="00F809E1" w:rsidRPr="00AF3984" w:rsidRDefault="00F809E1" w:rsidP="00D533E2">
            <w:pPr>
              <w:pStyle w:val="ListParagraph"/>
              <w:numPr>
                <w:ilvl w:val="0"/>
                <w:numId w:val="29"/>
              </w:numPr>
              <w:rPr>
                <w:rFonts w:ascii="Arial" w:hAnsi="Arial" w:cs="Arial"/>
              </w:rPr>
            </w:pPr>
            <w:r w:rsidRPr="00AF3984">
              <w:rPr>
                <w:rFonts w:ascii="Arial" w:eastAsia="Times New Roman" w:hAnsi="Arial" w:cs="Arial"/>
                <w:sz w:val="20"/>
                <w:szCs w:val="20"/>
                <w:lang w:val="en-IE"/>
              </w:rPr>
              <w:t>Humidity (%)</w:t>
            </w:r>
          </w:p>
        </w:tc>
        <w:tc>
          <w:tcPr>
            <w:tcW w:w="4091" w:type="dxa"/>
            <w:shd w:val="clear" w:color="auto" w:fill="D9D9D9" w:themeFill="background1" w:themeFillShade="D9"/>
            <w:vAlign w:val="center"/>
          </w:tcPr>
          <w:p w14:paraId="52703325" w14:textId="77777777" w:rsidR="00F809E1" w:rsidRPr="00AF3984" w:rsidRDefault="00F809E1"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26"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2C" w14:textId="77777777" w:rsidTr="00066583">
        <w:trPr>
          <w:jc w:val="center"/>
        </w:trPr>
        <w:tc>
          <w:tcPr>
            <w:tcW w:w="539" w:type="dxa"/>
            <w:vAlign w:val="center"/>
          </w:tcPr>
          <w:p w14:paraId="52703328" w14:textId="77777777" w:rsidR="00F809E1" w:rsidRPr="00AF3984" w:rsidRDefault="00F809E1" w:rsidP="00A37BB7">
            <w:pPr>
              <w:pStyle w:val="BodyText"/>
              <w:jc w:val="center"/>
              <w:rPr>
                <w:rFonts w:cs="Arial"/>
              </w:rPr>
            </w:pPr>
            <w:r w:rsidRPr="00AF3984">
              <w:rPr>
                <w:rFonts w:cs="Arial"/>
              </w:rPr>
              <w:t>16</w:t>
            </w:r>
          </w:p>
        </w:tc>
        <w:tc>
          <w:tcPr>
            <w:tcW w:w="4386" w:type="dxa"/>
            <w:vAlign w:val="center"/>
          </w:tcPr>
          <w:p w14:paraId="52703329" w14:textId="77777777" w:rsidR="00F809E1" w:rsidRPr="00AF3984" w:rsidRDefault="00F809E1" w:rsidP="00A37BB7">
            <w:pPr>
              <w:spacing w:before="120" w:after="120"/>
              <w:rPr>
                <w:rFonts w:cs="Arial"/>
              </w:rPr>
            </w:pPr>
            <w:r w:rsidRPr="00AF3984">
              <w:rPr>
                <w:rFonts w:cs="Arial"/>
              </w:rPr>
              <w:t xml:space="preserve">Other signals as required by the unit or by </w:t>
            </w:r>
            <w:hyperlink r:id="rId18" w:history="1">
              <w:r w:rsidRPr="00AF3984">
                <w:rPr>
                  <w:rStyle w:val="Hyperlink"/>
                  <w:rFonts w:cs="Arial"/>
                </w:rPr>
                <w:t>generator_testing@eirgrid.com</w:t>
              </w:r>
            </w:hyperlink>
            <w:r w:rsidRPr="00AF3984">
              <w:rPr>
                <w:rFonts w:cs="Arial"/>
              </w:rPr>
              <w:t>.</w:t>
            </w:r>
          </w:p>
        </w:tc>
        <w:tc>
          <w:tcPr>
            <w:tcW w:w="4091" w:type="dxa"/>
            <w:shd w:val="clear" w:color="auto" w:fill="D9D9D9" w:themeFill="background1" w:themeFillShade="D9"/>
            <w:vAlign w:val="center"/>
          </w:tcPr>
          <w:p w14:paraId="5270332A" w14:textId="77777777" w:rsidR="00F809E1" w:rsidRPr="00AF3984" w:rsidRDefault="00F809E1" w:rsidP="00A37BB7">
            <w:pPr>
              <w:pStyle w:val="BodyText"/>
              <w:spacing w:before="120" w:after="120"/>
              <w:jc w:val="left"/>
              <w:rPr>
                <w:rFonts w:cs="Arial"/>
                <w:noProof/>
                <w:highlight w:val="yellow"/>
                <w:lang w:eastAsia="en-IE"/>
              </w:rPr>
            </w:pPr>
            <w:r w:rsidRPr="00AF3984">
              <w:rPr>
                <w:rFonts w:cs="Arial"/>
                <w:noProof/>
                <w:highlight w:val="yellow"/>
                <w:lang w:eastAsia="en-IE"/>
              </w:rPr>
              <w:lastRenderedPageBreak/>
              <w:t>Unit to specify</w:t>
            </w:r>
          </w:p>
        </w:tc>
        <w:tc>
          <w:tcPr>
            <w:tcW w:w="1632" w:type="dxa"/>
            <w:shd w:val="clear" w:color="auto" w:fill="D9D9D9" w:themeFill="background1" w:themeFillShade="D9"/>
            <w:vAlign w:val="center"/>
          </w:tcPr>
          <w:p w14:paraId="5270332B"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30" w14:textId="77777777" w:rsidTr="00066583">
        <w:trPr>
          <w:jc w:val="center"/>
        </w:trPr>
        <w:tc>
          <w:tcPr>
            <w:tcW w:w="539" w:type="dxa"/>
            <w:vAlign w:val="center"/>
          </w:tcPr>
          <w:p w14:paraId="5270332D" w14:textId="77777777" w:rsidR="00F809E1" w:rsidRPr="00AF3984" w:rsidRDefault="00F809E1" w:rsidP="00A37BB7">
            <w:pPr>
              <w:pStyle w:val="BodyText"/>
              <w:jc w:val="center"/>
              <w:rPr>
                <w:rFonts w:cs="Arial"/>
              </w:rPr>
            </w:pPr>
            <w:r w:rsidRPr="00AF3984">
              <w:rPr>
                <w:rFonts w:cs="Arial"/>
              </w:rPr>
              <w:lastRenderedPageBreak/>
              <w:t>17</w:t>
            </w:r>
          </w:p>
        </w:tc>
        <w:tc>
          <w:tcPr>
            <w:tcW w:w="4386" w:type="dxa"/>
            <w:vAlign w:val="center"/>
          </w:tcPr>
          <w:p w14:paraId="5270332E" w14:textId="77777777" w:rsidR="00F809E1" w:rsidRPr="00AF3984" w:rsidRDefault="00F809E1" w:rsidP="00A37BB7">
            <w:pPr>
              <w:spacing w:before="120" w:after="120"/>
              <w:rPr>
                <w:rFonts w:cs="Arial"/>
              </w:rPr>
            </w:pPr>
            <w:r w:rsidRPr="00AF3984">
              <w:rPr>
                <w:rFonts w:cs="Arial"/>
              </w:rPr>
              <w:t>Alarm/Event page</w:t>
            </w:r>
          </w:p>
        </w:tc>
        <w:tc>
          <w:tcPr>
            <w:tcW w:w="5723" w:type="dxa"/>
            <w:gridSpan w:val="2"/>
            <w:shd w:val="clear" w:color="auto" w:fill="D9D9D9" w:themeFill="background1" w:themeFillShade="D9"/>
            <w:vAlign w:val="center"/>
          </w:tcPr>
          <w:p w14:paraId="5270332F" w14:textId="77777777" w:rsidR="00F809E1" w:rsidRPr="00AF3984" w:rsidRDefault="00F809E1" w:rsidP="00A37BB7">
            <w:pPr>
              <w:spacing w:before="120" w:after="120"/>
              <w:rPr>
                <w:rFonts w:cs="Arial"/>
              </w:rPr>
            </w:pPr>
            <w:r w:rsidRPr="00AF3984">
              <w:rPr>
                <w:rFonts w:cs="Arial"/>
              </w:rPr>
              <w:t xml:space="preserve">Screenshot events for duration of the test. </w:t>
            </w:r>
          </w:p>
        </w:tc>
      </w:tr>
      <w:tr w:rsidR="00F809E1" w:rsidRPr="00AF3984" w14:paraId="52703339" w14:textId="77777777" w:rsidTr="00066583">
        <w:trPr>
          <w:jc w:val="center"/>
        </w:trPr>
        <w:tc>
          <w:tcPr>
            <w:tcW w:w="539" w:type="dxa"/>
            <w:vAlign w:val="center"/>
          </w:tcPr>
          <w:p w14:paraId="52703331" w14:textId="77777777" w:rsidR="00F809E1" w:rsidRPr="00AF3984" w:rsidRDefault="00F809E1" w:rsidP="00A37BB7">
            <w:pPr>
              <w:pStyle w:val="BodyText"/>
              <w:jc w:val="center"/>
              <w:rPr>
                <w:rFonts w:cs="Arial"/>
              </w:rPr>
            </w:pPr>
            <w:r w:rsidRPr="00AF3984">
              <w:rPr>
                <w:rFonts w:cs="Arial"/>
              </w:rPr>
              <w:t>18</w:t>
            </w:r>
          </w:p>
        </w:tc>
        <w:tc>
          <w:tcPr>
            <w:tcW w:w="4386" w:type="dxa"/>
            <w:vAlign w:val="center"/>
          </w:tcPr>
          <w:p w14:paraId="52703332" w14:textId="77777777" w:rsidR="00F809E1" w:rsidRPr="00AF3984" w:rsidRDefault="00F809E1" w:rsidP="00100420">
            <w:pPr>
              <w:spacing w:before="120" w:after="120"/>
              <w:rPr>
                <w:rFonts w:cs="Arial"/>
              </w:rPr>
            </w:pPr>
            <w:r w:rsidRPr="00AF3984">
              <w:rPr>
                <w:rFonts w:cs="Arial"/>
              </w:rPr>
              <w:t xml:space="preserve">Screen Shots: </w:t>
            </w:r>
          </w:p>
          <w:p w14:paraId="52703333"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Generator Overview</w:t>
            </w:r>
          </w:p>
          <w:p w14:paraId="52703334"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Generator Electrical process</w:t>
            </w:r>
          </w:p>
          <w:p w14:paraId="52703335"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GT process</w:t>
            </w:r>
          </w:p>
          <w:p w14:paraId="52703336"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Generator temperature process</w:t>
            </w:r>
          </w:p>
          <w:p w14:paraId="52703337" w14:textId="77777777" w:rsidR="00F809E1" w:rsidRPr="00AF3984" w:rsidRDefault="00F809E1" w:rsidP="008303DA">
            <w:pPr>
              <w:pStyle w:val="ListParagraph"/>
              <w:numPr>
                <w:ilvl w:val="0"/>
                <w:numId w:val="32"/>
              </w:numPr>
              <w:spacing w:before="120" w:after="120"/>
              <w:rPr>
                <w:rFonts w:ascii="Arial" w:hAnsi="Arial" w:cs="Arial"/>
              </w:rPr>
            </w:pPr>
            <w:r w:rsidRPr="00AF3984">
              <w:rPr>
                <w:rFonts w:ascii="Arial" w:eastAsia="Times New Roman" w:hAnsi="Arial" w:cs="Arial"/>
                <w:sz w:val="20"/>
                <w:szCs w:val="20"/>
                <w:lang w:val="en-IE"/>
              </w:rPr>
              <w:t>Electrical operation</w:t>
            </w:r>
          </w:p>
        </w:tc>
        <w:tc>
          <w:tcPr>
            <w:tcW w:w="5723" w:type="dxa"/>
            <w:gridSpan w:val="2"/>
            <w:shd w:val="clear" w:color="auto" w:fill="D9D9D9" w:themeFill="background1" w:themeFillShade="D9"/>
            <w:vAlign w:val="center"/>
          </w:tcPr>
          <w:p w14:paraId="52703338" w14:textId="77777777" w:rsidR="00F809E1" w:rsidRPr="00AF3984" w:rsidRDefault="00F809E1" w:rsidP="004362BA">
            <w:pPr>
              <w:spacing w:before="120" w:after="120"/>
              <w:rPr>
                <w:rFonts w:cs="Arial"/>
              </w:rPr>
            </w:pPr>
            <w:r w:rsidRPr="00AF3984">
              <w:rPr>
                <w:rFonts w:cs="Arial"/>
              </w:rPr>
              <w:t>Screenshot</w:t>
            </w:r>
            <w:r w:rsidR="004362BA" w:rsidRPr="00AF3984">
              <w:rPr>
                <w:rFonts w:cs="Arial"/>
              </w:rPr>
              <w:t>s where information is not available through the trends above</w:t>
            </w:r>
          </w:p>
        </w:tc>
      </w:tr>
      <w:tr w:rsidR="00F809E1" w:rsidRPr="00AF3984" w14:paraId="5270333D" w14:textId="77777777" w:rsidTr="00066583">
        <w:trPr>
          <w:jc w:val="center"/>
        </w:trPr>
        <w:tc>
          <w:tcPr>
            <w:tcW w:w="539" w:type="dxa"/>
            <w:vAlign w:val="center"/>
          </w:tcPr>
          <w:p w14:paraId="5270333A" w14:textId="77777777" w:rsidR="00F809E1" w:rsidRPr="00AF3984" w:rsidRDefault="00F809E1" w:rsidP="00A37BB7">
            <w:pPr>
              <w:pStyle w:val="BodyText"/>
              <w:jc w:val="center"/>
              <w:rPr>
                <w:rFonts w:cs="Arial"/>
              </w:rPr>
            </w:pPr>
            <w:r w:rsidRPr="00AF3984">
              <w:rPr>
                <w:rFonts w:cs="Arial"/>
              </w:rPr>
              <w:t>19</w:t>
            </w:r>
          </w:p>
        </w:tc>
        <w:tc>
          <w:tcPr>
            <w:tcW w:w="4386" w:type="dxa"/>
            <w:vAlign w:val="center"/>
          </w:tcPr>
          <w:p w14:paraId="5270333B" w14:textId="77777777" w:rsidR="00F809E1" w:rsidRPr="00AF3984" w:rsidRDefault="00F809E1" w:rsidP="00A37BB7">
            <w:pPr>
              <w:spacing w:before="120" w:after="120"/>
              <w:rPr>
                <w:rFonts w:cs="Arial"/>
              </w:rPr>
            </w:pPr>
            <w:r w:rsidRPr="00AF3984">
              <w:rPr>
                <w:rFonts w:cs="Arial"/>
              </w:rPr>
              <w:t>EDIL instructions</w:t>
            </w:r>
          </w:p>
        </w:tc>
        <w:tc>
          <w:tcPr>
            <w:tcW w:w="5723" w:type="dxa"/>
            <w:gridSpan w:val="2"/>
            <w:shd w:val="clear" w:color="auto" w:fill="D9D9D9" w:themeFill="background1" w:themeFillShade="D9"/>
            <w:vAlign w:val="center"/>
          </w:tcPr>
          <w:p w14:paraId="5270333C" w14:textId="77777777" w:rsidR="00F809E1" w:rsidRPr="00AF3984" w:rsidRDefault="00F809E1" w:rsidP="00A37BB7">
            <w:pPr>
              <w:spacing w:before="120" w:after="120"/>
              <w:rPr>
                <w:rFonts w:cs="Arial"/>
              </w:rPr>
            </w:pPr>
            <w:r w:rsidRPr="00AF3984">
              <w:rPr>
                <w:rFonts w:cs="Arial"/>
              </w:rPr>
              <w:t>Screenshot as logged during the test.</w:t>
            </w:r>
          </w:p>
        </w:tc>
      </w:tr>
    </w:tbl>
    <w:p w14:paraId="52703395" w14:textId="7CC4ECB5" w:rsidR="00B973EE" w:rsidRDefault="00B973EE" w:rsidP="002A1351">
      <w:pPr>
        <w:rPr>
          <w:rFonts w:cs="Arial"/>
          <w:b/>
        </w:rPr>
      </w:pPr>
    </w:p>
    <w:p w14:paraId="29B9C39B" w14:textId="77777777" w:rsidR="00B973EE" w:rsidRDefault="00B973EE">
      <w:pPr>
        <w:jc w:val="left"/>
        <w:rPr>
          <w:rFonts w:cs="Arial"/>
          <w:b/>
        </w:rPr>
      </w:pPr>
      <w:r>
        <w:rPr>
          <w:rFonts w:cs="Arial"/>
          <w:b/>
        </w:rPr>
        <w:br w:type="page"/>
      </w:r>
    </w:p>
    <w:p w14:paraId="251048C8" w14:textId="77777777" w:rsidR="00D55E80" w:rsidRPr="00AF3984" w:rsidRDefault="00D55E80" w:rsidP="002A1351">
      <w:pPr>
        <w:rPr>
          <w:rFonts w:cs="Arial"/>
          <w:b/>
        </w:rPr>
      </w:pPr>
    </w:p>
    <w:tbl>
      <w:tblPr>
        <w:tblStyle w:val="TableGrid"/>
        <w:tblW w:w="0" w:type="auto"/>
        <w:tblLook w:val="04A0" w:firstRow="1" w:lastRow="0" w:firstColumn="1" w:lastColumn="0" w:noHBand="0" w:noVBand="1"/>
      </w:tblPr>
      <w:tblGrid>
        <w:gridCol w:w="9571"/>
      </w:tblGrid>
      <w:tr w:rsidR="00420AFF" w:rsidRPr="00AF3984" w14:paraId="527033BB" w14:textId="77777777" w:rsidTr="00330B35">
        <w:tc>
          <w:tcPr>
            <w:tcW w:w="9571" w:type="dxa"/>
          </w:tcPr>
          <w:p w14:paraId="52703396" w14:textId="77777777" w:rsidR="00420AFF" w:rsidRPr="00AF3984" w:rsidRDefault="00420AFF" w:rsidP="002A1351">
            <w:pPr>
              <w:spacing w:before="480" w:after="480"/>
              <w:rPr>
                <w:rFonts w:cs="Arial"/>
                <w:b/>
                <w:sz w:val="28"/>
                <w:szCs w:val="28"/>
              </w:rPr>
            </w:pPr>
            <w:r w:rsidRPr="00AF3984">
              <w:rPr>
                <w:rFonts w:cs="Arial"/>
                <w:b/>
                <w:sz w:val="28"/>
                <w:szCs w:val="28"/>
              </w:rPr>
              <w:t xml:space="preserve">Comments: </w:t>
            </w:r>
          </w:p>
          <w:p w14:paraId="52703397" w14:textId="77777777" w:rsidR="00420AFF" w:rsidRPr="00AF3984" w:rsidRDefault="00420AFF" w:rsidP="002A1351">
            <w:pPr>
              <w:rPr>
                <w:rFonts w:cs="Arial"/>
              </w:rPr>
            </w:pPr>
          </w:p>
          <w:p w14:paraId="52703398" w14:textId="77777777" w:rsidR="00420AFF" w:rsidRPr="00AF3984" w:rsidRDefault="00420AFF" w:rsidP="002A1351">
            <w:pPr>
              <w:rPr>
                <w:rFonts w:cs="Arial"/>
              </w:rPr>
            </w:pPr>
          </w:p>
          <w:p w14:paraId="52703399" w14:textId="77777777" w:rsidR="00420AFF" w:rsidRPr="00AF3984" w:rsidRDefault="00420AFF" w:rsidP="002A1351">
            <w:pPr>
              <w:rPr>
                <w:rFonts w:cs="Arial"/>
              </w:rPr>
            </w:pPr>
          </w:p>
          <w:p w14:paraId="5270339A" w14:textId="77777777" w:rsidR="00420AFF" w:rsidRPr="00AF3984" w:rsidRDefault="00420AFF" w:rsidP="002A1351">
            <w:pPr>
              <w:rPr>
                <w:rFonts w:cs="Arial"/>
              </w:rPr>
            </w:pPr>
          </w:p>
          <w:p w14:paraId="5270339B" w14:textId="77777777" w:rsidR="00420AFF" w:rsidRPr="00AF3984" w:rsidRDefault="00420AFF" w:rsidP="002A1351">
            <w:pPr>
              <w:rPr>
                <w:rFonts w:cs="Arial"/>
              </w:rPr>
            </w:pPr>
          </w:p>
          <w:p w14:paraId="5270339C" w14:textId="77777777" w:rsidR="00420AFF" w:rsidRPr="00AF3984" w:rsidRDefault="00420AFF" w:rsidP="002A1351">
            <w:pPr>
              <w:rPr>
                <w:rFonts w:cs="Arial"/>
              </w:rPr>
            </w:pPr>
          </w:p>
          <w:p w14:paraId="5270339D" w14:textId="77777777" w:rsidR="00420AFF" w:rsidRPr="00AF3984" w:rsidRDefault="00420AFF" w:rsidP="002A1351">
            <w:pPr>
              <w:rPr>
                <w:rFonts w:cs="Arial"/>
              </w:rPr>
            </w:pPr>
          </w:p>
          <w:p w14:paraId="5270339E" w14:textId="77777777" w:rsidR="00420AFF" w:rsidRPr="00AF3984" w:rsidRDefault="00420AFF" w:rsidP="002A1351">
            <w:pPr>
              <w:rPr>
                <w:rFonts w:cs="Arial"/>
              </w:rPr>
            </w:pPr>
          </w:p>
          <w:p w14:paraId="5270339F" w14:textId="77777777" w:rsidR="00420AFF" w:rsidRPr="00AF3984" w:rsidRDefault="00420AFF" w:rsidP="002A1351">
            <w:pPr>
              <w:rPr>
                <w:rFonts w:cs="Arial"/>
              </w:rPr>
            </w:pPr>
          </w:p>
          <w:p w14:paraId="527033A0" w14:textId="77777777" w:rsidR="00420AFF" w:rsidRPr="00AF3984" w:rsidRDefault="00420AFF" w:rsidP="002A1351">
            <w:pPr>
              <w:rPr>
                <w:rFonts w:cs="Arial"/>
              </w:rPr>
            </w:pPr>
          </w:p>
          <w:p w14:paraId="527033A1" w14:textId="77777777" w:rsidR="00420AFF" w:rsidRPr="00AF3984" w:rsidRDefault="00420AFF" w:rsidP="002A1351">
            <w:pPr>
              <w:rPr>
                <w:rFonts w:cs="Arial"/>
              </w:rPr>
            </w:pPr>
          </w:p>
          <w:p w14:paraId="527033A2" w14:textId="77777777" w:rsidR="00420AFF" w:rsidRPr="00AF3984" w:rsidRDefault="00420AFF" w:rsidP="002A1351">
            <w:pPr>
              <w:rPr>
                <w:rFonts w:cs="Arial"/>
              </w:rPr>
            </w:pPr>
          </w:p>
          <w:p w14:paraId="527033A3" w14:textId="77777777" w:rsidR="00420AFF" w:rsidRPr="00AF3984" w:rsidRDefault="00420AFF" w:rsidP="002A1351">
            <w:pPr>
              <w:rPr>
                <w:rFonts w:cs="Arial"/>
              </w:rPr>
            </w:pPr>
          </w:p>
          <w:p w14:paraId="527033A4" w14:textId="77777777" w:rsidR="00420AFF" w:rsidRPr="00AF3984" w:rsidRDefault="00420AFF" w:rsidP="002A1351">
            <w:pPr>
              <w:rPr>
                <w:rFonts w:cs="Arial"/>
              </w:rPr>
            </w:pPr>
          </w:p>
          <w:p w14:paraId="527033A5" w14:textId="77777777" w:rsidR="00420AFF" w:rsidRPr="00AF3984" w:rsidRDefault="00420AFF" w:rsidP="002A1351">
            <w:pPr>
              <w:rPr>
                <w:rFonts w:cs="Arial"/>
              </w:rPr>
            </w:pPr>
          </w:p>
          <w:p w14:paraId="527033A6" w14:textId="77777777" w:rsidR="004758F8" w:rsidRPr="00AF3984" w:rsidRDefault="004758F8" w:rsidP="002A1351">
            <w:pPr>
              <w:rPr>
                <w:rFonts w:cs="Arial"/>
              </w:rPr>
            </w:pPr>
          </w:p>
          <w:p w14:paraId="527033A7" w14:textId="77777777" w:rsidR="004758F8" w:rsidRPr="00AF3984" w:rsidRDefault="004758F8" w:rsidP="002A1351">
            <w:pPr>
              <w:rPr>
                <w:rFonts w:cs="Arial"/>
              </w:rPr>
            </w:pPr>
          </w:p>
          <w:p w14:paraId="527033A8" w14:textId="77777777" w:rsidR="004758F8" w:rsidRPr="00AF3984" w:rsidRDefault="004758F8" w:rsidP="002A1351">
            <w:pPr>
              <w:rPr>
                <w:rFonts w:cs="Arial"/>
              </w:rPr>
            </w:pPr>
          </w:p>
          <w:p w14:paraId="527033A9" w14:textId="77777777" w:rsidR="004758F8" w:rsidRPr="00AF3984" w:rsidRDefault="004758F8" w:rsidP="002A1351">
            <w:pPr>
              <w:rPr>
                <w:rFonts w:cs="Arial"/>
              </w:rPr>
            </w:pPr>
          </w:p>
          <w:p w14:paraId="527033AA" w14:textId="77777777" w:rsidR="004758F8" w:rsidRPr="00AF3984" w:rsidRDefault="004758F8" w:rsidP="002A1351">
            <w:pPr>
              <w:rPr>
                <w:rFonts w:cs="Arial"/>
              </w:rPr>
            </w:pPr>
          </w:p>
          <w:p w14:paraId="527033AB" w14:textId="77777777" w:rsidR="004758F8" w:rsidRPr="00AF3984" w:rsidRDefault="004758F8" w:rsidP="002A1351">
            <w:pPr>
              <w:rPr>
                <w:rFonts w:cs="Arial"/>
              </w:rPr>
            </w:pPr>
          </w:p>
          <w:p w14:paraId="527033AC" w14:textId="77777777" w:rsidR="004758F8" w:rsidRPr="00AF3984" w:rsidRDefault="004758F8" w:rsidP="002A1351">
            <w:pPr>
              <w:rPr>
                <w:rFonts w:cs="Arial"/>
              </w:rPr>
            </w:pPr>
          </w:p>
          <w:p w14:paraId="527033AD" w14:textId="77777777" w:rsidR="004758F8" w:rsidRPr="00AF3984" w:rsidRDefault="004758F8" w:rsidP="002A1351">
            <w:pPr>
              <w:rPr>
                <w:rFonts w:cs="Arial"/>
              </w:rPr>
            </w:pPr>
          </w:p>
          <w:p w14:paraId="527033AE" w14:textId="77777777" w:rsidR="004758F8" w:rsidRPr="00AF3984" w:rsidRDefault="004758F8" w:rsidP="002A1351">
            <w:pPr>
              <w:rPr>
                <w:rFonts w:cs="Arial"/>
              </w:rPr>
            </w:pPr>
          </w:p>
          <w:p w14:paraId="527033AF" w14:textId="77777777" w:rsidR="00420AFF" w:rsidRPr="00AF3984" w:rsidRDefault="00420AFF" w:rsidP="002A1351">
            <w:pPr>
              <w:rPr>
                <w:rFonts w:cs="Arial"/>
              </w:rPr>
            </w:pPr>
          </w:p>
          <w:p w14:paraId="527033B0" w14:textId="77777777" w:rsidR="00420AFF" w:rsidRPr="00AF3984" w:rsidRDefault="00420AFF" w:rsidP="002A1351">
            <w:pPr>
              <w:rPr>
                <w:rFonts w:cs="Arial"/>
              </w:rPr>
            </w:pPr>
          </w:p>
          <w:p w14:paraId="527033B1" w14:textId="77777777" w:rsidR="00420AFF" w:rsidRPr="00AF3984" w:rsidRDefault="00420AFF" w:rsidP="002A1351">
            <w:pPr>
              <w:rPr>
                <w:rFonts w:cs="Arial"/>
              </w:rPr>
            </w:pPr>
          </w:p>
          <w:p w14:paraId="527033B2" w14:textId="77777777" w:rsidR="00420AFF" w:rsidRPr="00AF3984" w:rsidRDefault="00420AFF" w:rsidP="002A1351">
            <w:pPr>
              <w:rPr>
                <w:rFonts w:cs="Arial"/>
              </w:rPr>
            </w:pPr>
          </w:p>
          <w:p w14:paraId="527033B5" w14:textId="77777777" w:rsidR="00420AFF" w:rsidRPr="00AF3984" w:rsidRDefault="00420AFF" w:rsidP="002A1351">
            <w:pPr>
              <w:rPr>
                <w:rFonts w:cs="Arial"/>
              </w:rPr>
            </w:pPr>
          </w:p>
          <w:p w14:paraId="527033B6" w14:textId="77777777" w:rsidR="00420AFF" w:rsidRPr="00AF3984" w:rsidRDefault="00420AFF" w:rsidP="002A1351">
            <w:pPr>
              <w:rPr>
                <w:rFonts w:cs="Arial"/>
              </w:rPr>
            </w:pPr>
          </w:p>
          <w:p w14:paraId="527033B7" w14:textId="77777777" w:rsidR="00420AFF" w:rsidRPr="00AF3984" w:rsidRDefault="00420AFF" w:rsidP="002A1351">
            <w:pPr>
              <w:rPr>
                <w:rFonts w:cs="Arial"/>
              </w:rPr>
            </w:pPr>
          </w:p>
          <w:p w14:paraId="527033B8" w14:textId="77777777" w:rsidR="00420AFF" w:rsidRPr="00AF3984" w:rsidRDefault="00420AFF" w:rsidP="002A1351">
            <w:pPr>
              <w:rPr>
                <w:rFonts w:cs="Arial"/>
              </w:rPr>
            </w:pPr>
          </w:p>
          <w:p w14:paraId="527033B9" w14:textId="77777777" w:rsidR="00420AFF" w:rsidRPr="00AF3984" w:rsidRDefault="00420AFF" w:rsidP="002A1351">
            <w:pPr>
              <w:rPr>
                <w:rFonts w:cs="Arial"/>
              </w:rPr>
            </w:pPr>
          </w:p>
          <w:p w14:paraId="527033BA" w14:textId="77777777" w:rsidR="00420AFF" w:rsidRPr="00AF3984" w:rsidRDefault="00420AFF" w:rsidP="002A1351">
            <w:pPr>
              <w:rPr>
                <w:rFonts w:cs="Arial"/>
              </w:rPr>
            </w:pPr>
          </w:p>
        </w:tc>
      </w:tr>
      <w:tr w:rsidR="00330B35" w:rsidRPr="00AF3984" w14:paraId="527033BE" w14:textId="77777777" w:rsidTr="00330B35">
        <w:tc>
          <w:tcPr>
            <w:tcW w:w="9571" w:type="dxa"/>
            <w:vAlign w:val="center"/>
          </w:tcPr>
          <w:p w14:paraId="527033BC" w14:textId="77777777" w:rsidR="00330B35" w:rsidRPr="00AF3984" w:rsidRDefault="007E57C0" w:rsidP="00A37BB7">
            <w:pPr>
              <w:spacing w:before="480" w:after="480"/>
              <w:rPr>
                <w:rFonts w:cs="Arial"/>
              </w:rPr>
            </w:pPr>
            <w:r w:rsidRPr="00AF3984">
              <w:rPr>
                <w:rFonts w:cs="Arial"/>
              </w:rPr>
              <w:t>Unit</w:t>
            </w:r>
            <w:r w:rsidR="00330B35" w:rsidRPr="00AF3984">
              <w:rPr>
                <w:rFonts w:cs="Arial"/>
              </w:rPr>
              <w:t xml:space="preserve"> Witness signoff that this test has been carried out </w:t>
            </w:r>
            <w:r w:rsidR="00621664" w:rsidRPr="00AF3984">
              <w:rPr>
                <w:rFonts w:cs="Arial"/>
              </w:rPr>
              <w:t>according to the test procedure</w:t>
            </w:r>
            <w:r w:rsidR="00330B35" w:rsidRPr="00AF3984">
              <w:rPr>
                <w:rFonts w:cs="Arial"/>
              </w:rPr>
              <w:t xml:space="preserve"> above.</w:t>
            </w:r>
          </w:p>
          <w:p w14:paraId="527033BD" w14:textId="77777777" w:rsidR="00330B35" w:rsidRPr="00AF3984" w:rsidRDefault="00330B35" w:rsidP="00A37BB7">
            <w:pPr>
              <w:spacing w:before="480" w:after="480"/>
              <w:rPr>
                <w:rFonts w:cs="Arial"/>
              </w:rPr>
            </w:pPr>
            <w:r w:rsidRPr="00AF3984">
              <w:rPr>
                <w:rFonts w:cs="Arial"/>
              </w:rPr>
              <w:t>Signature: __________________________________                   Date  / Time: ____________________</w:t>
            </w:r>
          </w:p>
        </w:tc>
      </w:tr>
      <w:tr w:rsidR="00330B35" w:rsidRPr="00AF3984" w14:paraId="527033C1" w14:textId="77777777" w:rsidTr="00330B35">
        <w:tc>
          <w:tcPr>
            <w:tcW w:w="9571" w:type="dxa"/>
            <w:vAlign w:val="center"/>
          </w:tcPr>
          <w:p w14:paraId="527033BF" w14:textId="77777777" w:rsidR="00330B35" w:rsidRPr="00AF3984" w:rsidRDefault="00330B35" w:rsidP="00A37BB7">
            <w:pPr>
              <w:spacing w:before="480" w:after="480"/>
              <w:rPr>
                <w:rFonts w:cs="Arial"/>
              </w:rPr>
            </w:pPr>
            <w:r w:rsidRPr="00AF3984">
              <w:rPr>
                <w:rFonts w:cs="Arial"/>
              </w:rPr>
              <w:t>EirGrid</w:t>
            </w:r>
            <w:r w:rsidR="007E57C0" w:rsidRPr="00AF3984">
              <w:rPr>
                <w:rFonts w:cs="Arial"/>
              </w:rPr>
              <w:t>/SONI</w:t>
            </w:r>
            <w:r w:rsidRPr="00AF3984">
              <w:rPr>
                <w:rFonts w:cs="Arial"/>
              </w:rPr>
              <w:t xml:space="preserve"> Witness signoff that this test has been carried out </w:t>
            </w:r>
            <w:r w:rsidR="00621664" w:rsidRPr="00AF3984">
              <w:rPr>
                <w:rFonts w:cs="Arial"/>
              </w:rPr>
              <w:t>according to the test procedure</w:t>
            </w:r>
            <w:r w:rsidRPr="00AF3984">
              <w:rPr>
                <w:rFonts w:cs="Arial"/>
              </w:rPr>
              <w:t xml:space="preserve"> above.</w:t>
            </w:r>
          </w:p>
          <w:p w14:paraId="527033C0" w14:textId="77777777" w:rsidR="00330B35" w:rsidRPr="00AF3984" w:rsidRDefault="00330B35" w:rsidP="00A37BB7">
            <w:pPr>
              <w:spacing w:before="480" w:after="480"/>
              <w:rPr>
                <w:rFonts w:cs="Arial"/>
              </w:rPr>
            </w:pPr>
            <w:r w:rsidRPr="00AF3984">
              <w:rPr>
                <w:rFonts w:cs="Arial"/>
              </w:rPr>
              <w:t>Signature: __________________________________                  Date  / Time: ____________________</w:t>
            </w:r>
          </w:p>
        </w:tc>
      </w:tr>
    </w:tbl>
    <w:p w14:paraId="527033C2" w14:textId="77777777" w:rsidR="00756453" w:rsidRPr="00AF3984" w:rsidRDefault="00756453" w:rsidP="00924E3F">
      <w:pPr>
        <w:rPr>
          <w:rFonts w:cs="Arial"/>
          <w:b/>
          <w:bCs/>
          <w:caps/>
          <w:color w:val="000000" w:themeColor="text1"/>
          <w:kern w:val="32"/>
          <w:sz w:val="16"/>
          <w:szCs w:val="16"/>
        </w:rPr>
      </w:pPr>
    </w:p>
    <w:sectPr w:rsidR="00756453" w:rsidRPr="00AF3984" w:rsidSect="007052A0">
      <w:headerReference w:type="default" r:id="rId19"/>
      <w:footerReference w:type="default" r:id="rId20"/>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33D80" w14:textId="77777777" w:rsidR="007646BE" w:rsidRDefault="007646BE">
      <w:r>
        <w:separator/>
      </w:r>
    </w:p>
    <w:p w14:paraId="24CB0F53" w14:textId="77777777" w:rsidR="007646BE" w:rsidRDefault="007646BE"/>
  </w:endnote>
  <w:endnote w:type="continuationSeparator" w:id="0">
    <w:p w14:paraId="2ED4BAD3" w14:textId="77777777" w:rsidR="007646BE" w:rsidRDefault="007646BE">
      <w:r>
        <w:continuationSeparator/>
      </w:r>
    </w:p>
    <w:p w14:paraId="320FEE3F" w14:textId="77777777" w:rsidR="007646BE" w:rsidRDefault="00764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33D8" w14:textId="6767B3FB" w:rsidR="00E204EC" w:rsidRDefault="007052A0" w:rsidP="00CC1DB4">
    <w:pPr>
      <w:pStyle w:val="Footer"/>
      <w:pBdr>
        <w:top w:val="single" w:sz="12" w:space="1" w:color="auto"/>
      </w:pBdr>
      <w:tabs>
        <w:tab w:val="clear" w:pos="9923"/>
        <w:tab w:val="right" w:pos="8364"/>
      </w:tabs>
    </w:pPr>
    <w:r>
      <w:t>Reliability Run Test Procedure Template – Febraury 2020</w:t>
    </w:r>
    <w:r w:rsidR="00E204EC">
      <w:tab/>
    </w:r>
    <w:r w:rsidR="00E204EC">
      <w:tab/>
      <w:t xml:space="preserve">Page </w:t>
    </w:r>
    <w:r w:rsidR="00E204EC">
      <w:fldChar w:fldCharType="begin"/>
    </w:r>
    <w:r w:rsidR="00E204EC">
      <w:instrText xml:space="preserve"> PAGE </w:instrText>
    </w:r>
    <w:r w:rsidR="00E204EC">
      <w:fldChar w:fldCharType="separate"/>
    </w:r>
    <w:r w:rsidR="00B326EF">
      <w:rPr>
        <w:noProof/>
      </w:rPr>
      <w:t>8</w:t>
    </w:r>
    <w:r w:rsidR="00E204EC">
      <w:rPr>
        <w:noProof/>
      </w:rPr>
      <w:fldChar w:fldCharType="end"/>
    </w:r>
    <w:bookmarkStart w:id="10" w:name="_Toc75310453"/>
    <w:bookmarkStart w:id="11" w:name="_Toc75310621"/>
    <w:bookmarkStart w:id="12" w:name="_Toc75311309"/>
    <w:bookmarkStart w:id="13" w:name="_Toc75311563"/>
    <w:bookmarkStart w:id="14" w:name="_Toc75311654"/>
    <w:r w:rsidR="00E204EC">
      <w:t xml:space="preserve"> of </w:t>
    </w:r>
    <w:r w:rsidR="00B326EF">
      <w:fldChar w:fldCharType="begin"/>
    </w:r>
    <w:r w:rsidR="00B326EF">
      <w:instrText xml:space="preserve"> NUMPAGES </w:instrText>
    </w:r>
    <w:r w:rsidR="00B326EF">
      <w:fldChar w:fldCharType="separate"/>
    </w:r>
    <w:r w:rsidR="00B326EF">
      <w:rPr>
        <w:noProof/>
      </w:rPr>
      <w:t>8</w:t>
    </w:r>
    <w:r w:rsidR="00B326EF">
      <w:rPr>
        <w:noProof/>
      </w:rPr>
      <w:fldChar w:fldCharType="end"/>
    </w:r>
    <w:bookmarkEnd w:id="10"/>
    <w:bookmarkEnd w:id="11"/>
    <w:bookmarkEnd w:id="12"/>
    <w:bookmarkEnd w:id="13"/>
    <w:bookmarkEnd w:id="14"/>
  </w:p>
  <w:p w14:paraId="527033D9" w14:textId="77777777" w:rsidR="00E204EC" w:rsidRDefault="00E204EC"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05C91" w14:textId="77777777" w:rsidR="007646BE" w:rsidRDefault="007646BE">
      <w:r>
        <w:separator/>
      </w:r>
    </w:p>
    <w:p w14:paraId="5CFBDEA5" w14:textId="77777777" w:rsidR="007646BE" w:rsidRDefault="007646BE"/>
  </w:footnote>
  <w:footnote w:type="continuationSeparator" w:id="0">
    <w:p w14:paraId="263B71F0" w14:textId="77777777" w:rsidR="007646BE" w:rsidRDefault="007646BE">
      <w:r>
        <w:continuationSeparator/>
      </w:r>
    </w:p>
    <w:p w14:paraId="518EC287" w14:textId="77777777" w:rsidR="007646BE" w:rsidRDefault="007646BE"/>
  </w:footnote>
  <w:footnote w:id="1">
    <w:p w14:paraId="527033DA" w14:textId="77777777" w:rsidR="00E204EC" w:rsidRDefault="00E204EC" w:rsidP="00454783">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33D6" w14:textId="77777777" w:rsidR="00E204EC" w:rsidRPr="00454783" w:rsidRDefault="00E204EC" w:rsidP="004E0BF3">
    <w:pPr>
      <w:pStyle w:val="Header"/>
      <w:rPr>
        <w:sz w:val="2"/>
        <w:szCs w:val="2"/>
      </w:rPr>
    </w:pPr>
  </w:p>
  <w:p w14:paraId="527033D7" w14:textId="77777777" w:rsidR="00E204EC" w:rsidRPr="00454783" w:rsidRDefault="00E204E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13396"/>
    <w:multiLevelType w:val="hybridMultilevel"/>
    <w:tmpl w:val="246A55D4"/>
    <w:lvl w:ilvl="0" w:tplc="F84C0838">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E07A70"/>
    <w:multiLevelType w:val="hybridMultilevel"/>
    <w:tmpl w:val="386C1AD0"/>
    <w:lvl w:ilvl="0" w:tplc="F95AA304">
      <w:start w:val="1"/>
      <w:numFmt w:val="lowerLetter"/>
      <w:lvlText w:val="%1)"/>
      <w:lvlJc w:val="left"/>
      <w:pPr>
        <w:ind w:left="1078" w:hanging="360"/>
      </w:pPr>
      <w:rPr>
        <w:rFonts w:hint="default"/>
      </w:rPr>
    </w:lvl>
    <w:lvl w:ilvl="1" w:tplc="18090019" w:tentative="1">
      <w:start w:val="1"/>
      <w:numFmt w:val="lowerLetter"/>
      <w:lvlText w:val="%2."/>
      <w:lvlJc w:val="left"/>
      <w:pPr>
        <w:ind w:left="1798" w:hanging="360"/>
      </w:pPr>
    </w:lvl>
    <w:lvl w:ilvl="2" w:tplc="1809001B" w:tentative="1">
      <w:start w:val="1"/>
      <w:numFmt w:val="lowerRoman"/>
      <w:lvlText w:val="%3."/>
      <w:lvlJc w:val="right"/>
      <w:pPr>
        <w:ind w:left="2518" w:hanging="180"/>
      </w:pPr>
    </w:lvl>
    <w:lvl w:ilvl="3" w:tplc="1809000F" w:tentative="1">
      <w:start w:val="1"/>
      <w:numFmt w:val="decimal"/>
      <w:lvlText w:val="%4."/>
      <w:lvlJc w:val="left"/>
      <w:pPr>
        <w:ind w:left="3238" w:hanging="360"/>
      </w:pPr>
    </w:lvl>
    <w:lvl w:ilvl="4" w:tplc="18090019" w:tentative="1">
      <w:start w:val="1"/>
      <w:numFmt w:val="lowerLetter"/>
      <w:lvlText w:val="%5."/>
      <w:lvlJc w:val="left"/>
      <w:pPr>
        <w:ind w:left="3958" w:hanging="360"/>
      </w:pPr>
    </w:lvl>
    <w:lvl w:ilvl="5" w:tplc="1809001B" w:tentative="1">
      <w:start w:val="1"/>
      <w:numFmt w:val="lowerRoman"/>
      <w:lvlText w:val="%6."/>
      <w:lvlJc w:val="right"/>
      <w:pPr>
        <w:ind w:left="4678" w:hanging="180"/>
      </w:pPr>
    </w:lvl>
    <w:lvl w:ilvl="6" w:tplc="1809000F" w:tentative="1">
      <w:start w:val="1"/>
      <w:numFmt w:val="decimal"/>
      <w:lvlText w:val="%7."/>
      <w:lvlJc w:val="left"/>
      <w:pPr>
        <w:ind w:left="5398" w:hanging="360"/>
      </w:pPr>
    </w:lvl>
    <w:lvl w:ilvl="7" w:tplc="18090019" w:tentative="1">
      <w:start w:val="1"/>
      <w:numFmt w:val="lowerLetter"/>
      <w:lvlText w:val="%8."/>
      <w:lvlJc w:val="left"/>
      <w:pPr>
        <w:ind w:left="6118" w:hanging="360"/>
      </w:pPr>
    </w:lvl>
    <w:lvl w:ilvl="8" w:tplc="1809001B" w:tentative="1">
      <w:start w:val="1"/>
      <w:numFmt w:val="lowerRoman"/>
      <w:lvlText w:val="%9."/>
      <w:lvlJc w:val="right"/>
      <w:pPr>
        <w:ind w:left="6838" w:hanging="180"/>
      </w:pPr>
    </w:lvl>
  </w:abstractNum>
  <w:abstractNum w:abstractNumId="6">
    <w:nsid w:val="1A6849FF"/>
    <w:multiLevelType w:val="hybridMultilevel"/>
    <w:tmpl w:val="E6C22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CF7733"/>
    <w:multiLevelType w:val="hybridMultilevel"/>
    <w:tmpl w:val="478AD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0">
    <w:nsid w:val="2BD00E72"/>
    <w:multiLevelType w:val="multilevel"/>
    <w:tmpl w:val="1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C615129"/>
    <w:multiLevelType w:val="multilevel"/>
    <w:tmpl w:val="5FE2E4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7">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4">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A3F3A9F"/>
    <w:multiLevelType w:val="hybridMultilevel"/>
    <w:tmpl w:val="2CF2A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EB01444"/>
    <w:multiLevelType w:val="hybridMultilevel"/>
    <w:tmpl w:val="68E458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12D0D89"/>
    <w:multiLevelType w:val="hybridMultilevel"/>
    <w:tmpl w:val="EB8E2C72"/>
    <w:lvl w:ilvl="0" w:tplc="1809000F">
      <w:start w:val="1"/>
      <w:numFmt w:val="decimal"/>
      <w:lvlText w:val="%1."/>
      <w:lvlJc w:val="left"/>
      <w:pPr>
        <w:ind w:left="720" w:hanging="360"/>
      </w:pPr>
      <w:rPr>
        <w:rFonts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92D03F4"/>
    <w:multiLevelType w:val="hybridMultilevel"/>
    <w:tmpl w:val="101ED6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A1122C2"/>
    <w:multiLevelType w:val="hybridMultilevel"/>
    <w:tmpl w:val="196468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3"/>
  </w:num>
  <w:num w:numId="3">
    <w:abstractNumId w:val="23"/>
  </w:num>
  <w:num w:numId="4">
    <w:abstractNumId w:val="17"/>
  </w:num>
  <w:num w:numId="5">
    <w:abstractNumId w:val="33"/>
  </w:num>
  <w:num w:numId="6">
    <w:abstractNumId w:val="20"/>
  </w:num>
  <w:num w:numId="7">
    <w:abstractNumId w:val="24"/>
  </w:num>
  <w:num w:numId="8">
    <w:abstractNumId w:val="13"/>
  </w:num>
  <w:num w:numId="9">
    <w:abstractNumId w:val="14"/>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0"/>
  </w:num>
  <w:num w:numId="19">
    <w:abstractNumId w:val="27"/>
  </w:num>
  <w:num w:numId="20">
    <w:abstractNumId w:val="19"/>
  </w:num>
  <w:num w:numId="21">
    <w:abstractNumId w:val="2"/>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15"/>
  </w:num>
  <w:num w:numId="27">
    <w:abstractNumId w:val="8"/>
  </w:num>
  <w:num w:numId="28">
    <w:abstractNumId w:val="21"/>
  </w:num>
  <w:num w:numId="29">
    <w:abstractNumId w:val="18"/>
  </w:num>
  <w:num w:numId="30">
    <w:abstractNumId w:val="35"/>
  </w:num>
  <w:num w:numId="31">
    <w:abstractNumId w:val="26"/>
  </w:num>
  <w:num w:numId="32">
    <w:abstractNumId w:val="28"/>
  </w:num>
  <w:num w:numId="33">
    <w:abstractNumId w:val="5"/>
  </w:num>
  <w:num w:numId="34">
    <w:abstractNumId w:val="31"/>
  </w:num>
  <w:num w:numId="35">
    <w:abstractNumId w:val="11"/>
  </w:num>
  <w:num w:numId="36">
    <w:abstractNumId w:val="7"/>
  </w:num>
  <w:num w:numId="37">
    <w:abstractNumId w:val="6"/>
  </w:num>
  <w:num w:numId="38">
    <w:abstractNumId w:val="30"/>
  </w:num>
  <w:num w:numId="39">
    <w:abstractNumId w:val="4"/>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457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5B15"/>
    <w:rsid w:val="00006200"/>
    <w:rsid w:val="0000734D"/>
    <w:rsid w:val="00011263"/>
    <w:rsid w:val="0001166A"/>
    <w:rsid w:val="00017C0C"/>
    <w:rsid w:val="00017CD8"/>
    <w:rsid w:val="0002036A"/>
    <w:rsid w:val="0002081B"/>
    <w:rsid w:val="00021FA3"/>
    <w:rsid w:val="0002313D"/>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FE7"/>
    <w:rsid w:val="00066583"/>
    <w:rsid w:val="00066E87"/>
    <w:rsid w:val="00067EE1"/>
    <w:rsid w:val="000706FB"/>
    <w:rsid w:val="000713C8"/>
    <w:rsid w:val="000734A8"/>
    <w:rsid w:val="00073E8A"/>
    <w:rsid w:val="0007495C"/>
    <w:rsid w:val="000749F7"/>
    <w:rsid w:val="00074F67"/>
    <w:rsid w:val="0007502A"/>
    <w:rsid w:val="000821F5"/>
    <w:rsid w:val="00082713"/>
    <w:rsid w:val="00082845"/>
    <w:rsid w:val="00083DED"/>
    <w:rsid w:val="000875FB"/>
    <w:rsid w:val="00090627"/>
    <w:rsid w:val="000923C4"/>
    <w:rsid w:val="000929D9"/>
    <w:rsid w:val="00093F1E"/>
    <w:rsid w:val="00094D81"/>
    <w:rsid w:val="000A0153"/>
    <w:rsid w:val="000A1FE0"/>
    <w:rsid w:val="000A44B0"/>
    <w:rsid w:val="000A562D"/>
    <w:rsid w:val="000A69A6"/>
    <w:rsid w:val="000A707E"/>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2C0"/>
    <w:rsid w:val="000F46F9"/>
    <w:rsid w:val="00100420"/>
    <w:rsid w:val="001009E0"/>
    <w:rsid w:val="00101EA0"/>
    <w:rsid w:val="0010353A"/>
    <w:rsid w:val="001045B5"/>
    <w:rsid w:val="0010489C"/>
    <w:rsid w:val="00105FB2"/>
    <w:rsid w:val="0010659B"/>
    <w:rsid w:val="00106C49"/>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0652"/>
    <w:rsid w:val="00130814"/>
    <w:rsid w:val="001316E0"/>
    <w:rsid w:val="00136E06"/>
    <w:rsid w:val="001371E1"/>
    <w:rsid w:val="00140874"/>
    <w:rsid w:val="00140DC7"/>
    <w:rsid w:val="00141820"/>
    <w:rsid w:val="00141841"/>
    <w:rsid w:val="00142B33"/>
    <w:rsid w:val="00144243"/>
    <w:rsid w:val="001463DD"/>
    <w:rsid w:val="001469BE"/>
    <w:rsid w:val="00147A79"/>
    <w:rsid w:val="001575D7"/>
    <w:rsid w:val="001623E0"/>
    <w:rsid w:val="0016242A"/>
    <w:rsid w:val="0016441A"/>
    <w:rsid w:val="00164714"/>
    <w:rsid w:val="00165FC0"/>
    <w:rsid w:val="0016628E"/>
    <w:rsid w:val="00166E7E"/>
    <w:rsid w:val="001677B7"/>
    <w:rsid w:val="00175BE0"/>
    <w:rsid w:val="0017644A"/>
    <w:rsid w:val="00177745"/>
    <w:rsid w:val="00177A89"/>
    <w:rsid w:val="00177C26"/>
    <w:rsid w:val="00180491"/>
    <w:rsid w:val="00181F95"/>
    <w:rsid w:val="00183A3F"/>
    <w:rsid w:val="00184FFE"/>
    <w:rsid w:val="00186275"/>
    <w:rsid w:val="00187A8D"/>
    <w:rsid w:val="001909F4"/>
    <w:rsid w:val="00191729"/>
    <w:rsid w:val="00191C32"/>
    <w:rsid w:val="00192BD6"/>
    <w:rsid w:val="0019500F"/>
    <w:rsid w:val="00196F08"/>
    <w:rsid w:val="001971AF"/>
    <w:rsid w:val="001A2324"/>
    <w:rsid w:val="001A29F3"/>
    <w:rsid w:val="001A4A12"/>
    <w:rsid w:val="001A4EED"/>
    <w:rsid w:val="001A5F67"/>
    <w:rsid w:val="001B2EFD"/>
    <w:rsid w:val="001B6137"/>
    <w:rsid w:val="001B6BA3"/>
    <w:rsid w:val="001C094C"/>
    <w:rsid w:val="001C2D3C"/>
    <w:rsid w:val="001C4B61"/>
    <w:rsid w:val="001C510B"/>
    <w:rsid w:val="001C777F"/>
    <w:rsid w:val="001D0708"/>
    <w:rsid w:val="001D2198"/>
    <w:rsid w:val="001D258C"/>
    <w:rsid w:val="001D2C34"/>
    <w:rsid w:val="001D376F"/>
    <w:rsid w:val="001D5AA3"/>
    <w:rsid w:val="001D6611"/>
    <w:rsid w:val="001E0D27"/>
    <w:rsid w:val="001E157D"/>
    <w:rsid w:val="001E45B8"/>
    <w:rsid w:val="001E597D"/>
    <w:rsid w:val="001E72CF"/>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3502"/>
    <w:rsid w:val="0022382F"/>
    <w:rsid w:val="00223ABA"/>
    <w:rsid w:val="0022651C"/>
    <w:rsid w:val="00226990"/>
    <w:rsid w:val="002323F8"/>
    <w:rsid w:val="00232841"/>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3D18"/>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1351"/>
    <w:rsid w:val="002A170A"/>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B7124"/>
    <w:rsid w:val="002C088A"/>
    <w:rsid w:val="002C0A6A"/>
    <w:rsid w:val="002C1AE8"/>
    <w:rsid w:val="002C3B82"/>
    <w:rsid w:val="002C733A"/>
    <w:rsid w:val="002D13DD"/>
    <w:rsid w:val="002D24A3"/>
    <w:rsid w:val="002D3172"/>
    <w:rsid w:val="002D658A"/>
    <w:rsid w:val="002D6C92"/>
    <w:rsid w:val="002D7B2F"/>
    <w:rsid w:val="002E0E52"/>
    <w:rsid w:val="002E10F4"/>
    <w:rsid w:val="002E144B"/>
    <w:rsid w:val="002E19F7"/>
    <w:rsid w:val="002E24FA"/>
    <w:rsid w:val="002E26FB"/>
    <w:rsid w:val="002E373F"/>
    <w:rsid w:val="002E5BDE"/>
    <w:rsid w:val="002E60BF"/>
    <w:rsid w:val="002E70FB"/>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69D4"/>
    <w:rsid w:val="0032745E"/>
    <w:rsid w:val="00330B35"/>
    <w:rsid w:val="00330D51"/>
    <w:rsid w:val="003331CB"/>
    <w:rsid w:val="003335D3"/>
    <w:rsid w:val="00333FBB"/>
    <w:rsid w:val="0033789F"/>
    <w:rsid w:val="003419F7"/>
    <w:rsid w:val="00341A3D"/>
    <w:rsid w:val="003429F8"/>
    <w:rsid w:val="0034373A"/>
    <w:rsid w:val="00343B74"/>
    <w:rsid w:val="003469D2"/>
    <w:rsid w:val="00346D21"/>
    <w:rsid w:val="00347C04"/>
    <w:rsid w:val="003504D2"/>
    <w:rsid w:val="00353039"/>
    <w:rsid w:val="003535CA"/>
    <w:rsid w:val="0035436A"/>
    <w:rsid w:val="00354A17"/>
    <w:rsid w:val="00354FD8"/>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C611B"/>
    <w:rsid w:val="003D1490"/>
    <w:rsid w:val="003D21D7"/>
    <w:rsid w:val="003D3DB5"/>
    <w:rsid w:val="003D46E4"/>
    <w:rsid w:val="003D506F"/>
    <w:rsid w:val="003D6C85"/>
    <w:rsid w:val="003E00EE"/>
    <w:rsid w:val="003E1222"/>
    <w:rsid w:val="003E49CC"/>
    <w:rsid w:val="003E77D8"/>
    <w:rsid w:val="003E7A5E"/>
    <w:rsid w:val="003F00B2"/>
    <w:rsid w:val="003F1E4A"/>
    <w:rsid w:val="003F1ECF"/>
    <w:rsid w:val="003F2057"/>
    <w:rsid w:val="003F465C"/>
    <w:rsid w:val="003F481B"/>
    <w:rsid w:val="003F60AE"/>
    <w:rsid w:val="003F66A2"/>
    <w:rsid w:val="003F739D"/>
    <w:rsid w:val="00400A7B"/>
    <w:rsid w:val="00404861"/>
    <w:rsid w:val="00410BE1"/>
    <w:rsid w:val="00412B3F"/>
    <w:rsid w:val="00412CED"/>
    <w:rsid w:val="00415CB8"/>
    <w:rsid w:val="00420AFF"/>
    <w:rsid w:val="0042309D"/>
    <w:rsid w:val="00424545"/>
    <w:rsid w:val="004261A3"/>
    <w:rsid w:val="00426FD2"/>
    <w:rsid w:val="004275B4"/>
    <w:rsid w:val="00427E95"/>
    <w:rsid w:val="0043000A"/>
    <w:rsid w:val="00430502"/>
    <w:rsid w:val="00430B5C"/>
    <w:rsid w:val="00431C6D"/>
    <w:rsid w:val="00433F6A"/>
    <w:rsid w:val="00435C6C"/>
    <w:rsid w:val="00436286"/>
    <w:rsid w:val="004362BA"/>
    <w:rsid w:val="0044042A"/>
    <w:rsid w:val="00441BDC"/>
    <w:rsid w:val="004429D8"/>
    <w:rsid w:val="004432D3"/>
    <w:rsid w:val="00444378"/>
    <w:rsid w:val="004461BE"/>
    <w:rsid w:val="00446B1D"/>
    <w:rsid w:val="00446CB8"/>
    <w:rsid w:val="00446EA2"/>
    <w:rsid w:val="004479A0"/>
    <w:rsid w:val="00453CC3"/>
    <w:rsid w:val="0045478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8F8"/>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A0333"/>
    <w:rsid w:val="004A0BEC"/>
    <w:rsid w:val="004A0C05"/>
    <w:rsid w:val="004A207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D6EA0"/>
    <w:rsid w:val="004E04E0"/>
    <w:rsid w:val="004E0BF3"/>
    <w:rsid w:val="004E12D7"/>
    <w:rsid w:val="004E49D7"/>
    <w:rsid w:val="004E5B87"/>
    <w:rsid w:val="004E5C10"/>
    <w:rsid w:val="004E7EA2"/>
    <w:rsid w:val="004F02E6"/>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7980"/>
    <w:rsid w:val="00534DB0"/>
    <w:rsid w:val="005361C5"/>
    <w:rsid w:val="00537A8D"/>
    <w:rsid w:val="00540DE5"/>
    <w:rsid w:val="005415E8"/>
    <w:rsid w:val="005425A3"/>
    <w:rsid w:val="0054426C"/>
    <w:rsid w:val="0054442A"/>
    <w:rsid w:val="005452ED"/>
    <w:rsid w:val="00547A2B"/>
    <w:rsid w:val="00550984"/>
    <w:rsid w:val="00551660"/>
    <w:rsid w:val="00551FCF"/>
    <w:rsid w:val="005542D6"/>
    <w:rsid w:val="00554582"/>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896"/>
    <w:rsid w:val="00581A11"/>
    <w:rsid w:val="00582BAE"/>
    <w:rsid w:val="00583EF3"/>
    <w:rsid w:val="00584F24"/>
    <w:rsid w:val="00585042"/>
    <w:rsid w:val="00586398"/>
    <w:rsid w:val="00586F6D"/>
    <w:rsid w:val="005874CE"/>
    <w:rsid w:val="00590AAF"/>
    <w:rsid w:val="0059129C"/>
    <w:rsid w:val="00591BEF"/>
    <w:rsid w:val="005925F8"/>
    <w:rsid w:val="0059278F"/>
    <w:rsid w:val="00592D56"/>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0E47"/>
    <w:rsid w:val="005E1EA6"/>
    <w:rsid w:val="005E21A6"/>
    <w:rsid w:val="005E4B3A"/>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664"/>
    <w:rsid w:val="006218BA"/>
    <w:rsid w:val="00621FD2"/>
    <w:rsid w:val="00623466"/>
    <w:rsid w:val="006242FC"/>
    <w:rsid w:val="0062482C"/>
    <w:rsid w:val="006277B9"/>
    <w:rsid w:val="00631977"/>
    <w:rsid w:val="00631C85"/>
    <w:rsid w:val="00631E7F"/>
    <w:rsid w:val="00631FF0"/>
    <w:rsid w:val="00632915"/>
    <w:rsid w:val="00636B37"/>
    <w:rsid w:val="00640C0D"/>
    <w:rsid w:val="00642425"/>
    <w:rsid w:val="00642A1C"/>
    <w:rsid w:val="00642FFE"/>
    <w:rsid w:val="00643AD0"/>
    <w:rsid w:val="00643EC8"/>
    <w:rsid w:val="006448B7"/>
    <w:rsid w:val="00646D0F"/>
    <w:rsid w:val="00647D5C"/>
    <w:rsid w:val="00647D80"/>
    <w:rsid w:val="00650043"/>
    <w:rsid w:val="0065030F"/>
    <w:rsid w:val="00650490"/>
    <w:rsid w:val="00653689"/>
    <w:rsid w:val="00656447"/>
    <w:rsid w:val="0066137E"/>
    <w:rsid w:val="00661A5D"/>
    <w:rsid w:val="00662A48"/>
    <w:rsid w:val="00662FEA"/>
    <w:rsid w:val="00663F09"/>
    <w:rsid w:val="00665E31"/>
    <w:rsid w:val="00666C63"/>
    <w:rsid w:val="00666F4F"/>
    <w:rsid w:val="0066703B"/>
    <w:rsid w:val="00670501"/>
    <w:rsid w:val="00670D8B"/>
    <w:rsid w:val="00671F5B"/>
    <w:rsid w:val="0067291E"/>
    <w:rsid w:val="00672948"/>
    <w:rsid w:val="006736CF"/>
    <w:rsid w:val="006743A6"/>
    <w:rsid w:val="0067553D"/>
    <w:rsid w:val="00676B58"/>
    <w:rsid w:val="006828AB"/>
    <w:rsid w:val="006834DB"/>
    <w:rsid w:val="00684F66"/>
    <w:rsid w:val="00685F44"/>
    <w:rsid w:val="00691D7B"/>
    <w:rsid w:val="00692F69"/>
    <w:rsid w:val="00693DE2"/>
    <w:rsid w:val="006945DD"/>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246"/>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2D19"/>
    <w:rsid w:val="007048B8"/>
    <w:rsid w:val="007052A0"/>
    <w:rsid w:val="007058B2"/>
    <w:rsid w:val="00711F7F"/>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0837"/>
    <w:rsid w:val="00742DBB"/>
    <w:rsid w:val="007456A6"/>
    <w:rsid w:val="007461FA"/>
    <w:rsid w:val="00746F20"/>
    <w:rsid w:val="0074744C"/>
    <w:rsid w:val="00750253"/>
    <w:rsid w:val="00751E6D"/>
    <w:rsid w:val="00752D97"/>
    <w:rsid w:val="00754977"/>
    <w:rsid w:val="00756453"/>
    <w:rsid w:val="00756560"/>
    <w:rsid w:val="00756EE8"/>
    <w:rsid w:val="00757584"/>
    <w:rsid w:val="007575CA"/>
    <w:rsid w:val="007612CA"/>
    <w:rsid w:val="0076251E"/>
    <w:rsid w:val="00762AAF"/>
    <w:rsid w:val="00762BF2"/>
    <w:rsid w:val="007646BE"/>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1468"/>
    <w:rsid w:val="007921AA"/>
    <w:rsid w:val="00792434"/>
    <w:rsid w:val="007925FA"/>
    <w:rsid w:val="00792FDA"/>
    <w:rsid w:val="00793094"/>
    <w:rsid w:val="00793103"/>
    <w:rsid w:val="007932E8"/>
    <w:rsid w:val="007969CC"/>
    <w:rsid w:val="00797E9C"/>
    <w:rsid w:val="007A11F2"/>
    <w:rsid w:val="007A148A"/>
    <w:rsid w:val="007A6A93"/>
    <w:rsid w:val="007A6ABB"/>
    <w:rsid w:val="007A70A0"/>
    <w:rsid w:val="007A790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D5532"/>
    <w:rsid w:val="007E0E25"/>
    <w:rsid w:val="007E0E81"/>
    <w:rsid w:val="007E47ED"/>
    <w:rsid w:val="007E515E"/>
    <w:rsid w:val="007E57C0"/>
    <w:rsid w:val="007E647B"/>
    <w:rsid w:val="007F0285"/>
    <w:rsid w:val="007F02AB"/>
    <w:rsid w:val="007F153B"/>
    <w:rsid w:val="007F26A9"/>
    <w:rsid w:val="007F2E23"/>
    <w:rsid w:val="007F5820"/>
    <w:rsid w:val="007F76E9"/>
    <w:rsid w:val="007F7762"/>
    <w:rsid w:val="00800C24"/>
    <w:rsid w:val="0080210E"/>
    <w:rsid w:val="00802A5B"/>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088"/>
    <w:rsid w:val="008262F7"/>
    <w:rsid w:val="0082664D"/>
    <w:rsid w:val="008303DA"/>
    <w:rsid w:val="00832824"/>
    <w:rsid w:val="00833E5C"/>
    <w:rsid w:val="00834600"/>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46"/>
    <w:rsid w:val="00886ACE"/>
    <w:rsid w:val="008909A0"/>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4C1A"/>
    <w:rsid w:val="008B5F0D"/>
    <w:rsid w:val="008B7EBB"/>
    <w:rsid w:val="008C00AB"/>
    <w:rsid w:val="008C06C7"/>
    <w:rsid w:val="008C1483"/>
    <w:rsid w:val="008C2440"/>
    <w:rsid w:val="008C3507"/>
    <w:rsid w:val="008C3A74"/>
    <w:rsid w:val="008C4882"/>
    <w:rsid w:val="008D0F16"/>
    <w:rsid w:val="008D4441"/>
    <w:rsid w:val="008D6C53"/>
    <w:rsid w:val="008D79DF"/>
    <w:rsid w:val="008E04C2"/>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2EDD"/>
    <w:rsid w:val="009133DF"/>
    <w:rsid w:val="00914BD6"/>
    <w:rsid w:val="00921175"/>
    <w:rsid w:val="00923F59"/>
    <w:rsid w:val="00924E3F"/>
    <w:rsid w:val="00925030"/>
    <w:rsid w:val="00926915"/>
    <w:rsid w:val="009302ED"/>
    <w:rsid w:val="009307C2"/>
    <w:rsid w:val="00931878"/>
    <w:rsid w:val="00932E58"/>
    <w:rsid w:val="009347F8"/>
    <w:rsid w:val="0093675A"/>
    <w:rsid w:val="00936A09"/>
    <w:rsid w:val="00937475"/>
    <w:rsid w:val="0094481E"/>
    <w:rsid w:val="00944AF8"/>
    <w:rsid w:val="00944C43"/>
    <w:rsid w:val="00950557"/>
    <w:rsid w:val="00950DB9"/>
    <w:rsid w:val="00951AB9"/>
    <w:rsid w:val="00952B1F"/>
    <w:rsid w:val="0095339A"/>
    <w:rsid w:val="00954744"/>
    <w:rsid w:val="009635B3"/>
    <w:rsid w:val="00965BDF"/>
    <w:rsid w:val="009678E2"/>
    <w:rsid w:val="00970111"/>
    <w:rsid w:val="009704AB"/>
    <w:rsid w:val="00973024"/>
    <w:rsid w:val="00974812"/>
    <w:rsid w:val="00974C2C"/>
    <w:rsid w:val="009763BD"/>
    <w:rsid w:val="00977285"/>
    <w:rsid w:val="00980017"/>
    <w:rsid w:val="00980060"/>
    <w:rsid w:val="00980467"/>
    <w:rsid w:val="00980498"/>
    <w:rsid w:val="0098107B"/>
    <w:rsid w:val="00982674"/>
    <w:rsid w:val="00985E03"/>
    <w:rsid w:val="00985E14"/>
    <w:rsid w:val="009909C2"/>
    <w:rsid w:val="009916CD"/>
    <w:rsid w:val="00993712"/>
    <w:rsid w:val="00993D22"/>
    <w:rsid w:val="00994E10"/>
    <w:rsid w:val="009952A1"/>
    <w:rsid w:val="00995AA4"/>
    <w:rsid w:val="009966FB"/>
    <w:rsid w:val="00996993"/>
    <w:rsid w:val="00996EA3"/>
    <w:rsid w:val="009A1F52"/>
    <w:rsid w:val="009A2170"/>
    <w:rsid w:val="009A43FA"/>
    <w:rsid w:val="009A5522"/>
    <w:rsid w:val="009A6459"/>
    <w:rsid w:val="009A6EA4"/>
    <w:rsid w:val="009B05BE"/>
    <w:rsid w:val="009B103B"/>
    <w:rsid w:val="009B29B5"/>
    <w:rsid w:val="009B33E1"/>
    <w:rsid w:val="009B3C3E"/>
    <w:rsid w:val="009C669B"/>
    <w:rsid w:val="009C705B"/>
    <w:rsid w:val="009C7156"/>
    <w:rsid w:val="009D0993"/>
    <w:rsid w:val="009D1357"/>
    <w:rsid w:val="009E3CBB"/>
    <w:rsid w:val="009E7353"/>
    <w:rsid w:val="009E73F3"/>
    <w:rsid w:val="009E75B8"/>
    <w:rsid w:val="009F5D4D"/>
    <w:rsid w:val="009F62DC"/>
    <w:rsid w:val="009F758C"/>
    <w:rsid w:val="009F7860"/>
    <w:rsid w:val="00A00801"/>
    <w:rsid w:val="00A01790"/>
    <w:rsid w:val="00A02C32"/>
    <w:rsid w:val="00A04D77"/>
    <w:rsid w:val="00A0515D"/>
    <w:rsid w:val="00A06C18"/>
    <w:rsid w:val="00A074AC"/>
    <w:rsid w:val="00A10BE5"/>
    <w:rsid w:val="00A11DB1"/>
    <w:rsid w:val="00A12FAE"/>
    <w:rsid w:val="00A16520"/>
    <w:rsid w:val="00A16AEB"/>
    <w:rsid w:val="00A20D9E"/>
    <w:rsid w:val="00A239EC"/>
    <w:rsid w:val="00A24535"/>
    <w:rsid w:val="00A24910"/>
    <w:rsid w:val="00A32BB4"/>
    <w:rsid w:val="00A34C66"/>
    <w:rsid w:val="00A37BB7"/>
    <w:rsid w:val="00A41BDC"/>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2DF1"/>
    <w:rsid w:val="00A73793"/>
    <w:rsid w:val="00A73B40"/>
    <w:rsid w:val="00A73EF4"/>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5058"/>
    <w:rsid w:val="00AA62C6"/>
    <w:rsid w:val="00AA70EF"/>
    <w:rsid w:val="00AB05D7"/>
    <w:rsid w:val="00AB1DAE"/>
    <w:rsid w:val="00AB7C94"/>
    <w:rsid w:val="00AC20D1"/>
    <w:rsid w:val="00AC4C50"/>
    <w:rsid w:val="00AC76C0"/>
    <w:rsid w:val="00AD13E1"/>
    <w:rsid w:val="00AD32F5"/>
    <w:rsid w:val="00AD3A59"/>
    <w:rsid w:val="00AD4403"/>
    <w:rsid w:val="00AD5858"/>
    <w:rsid w:val="00AD5D6E"/>
    <w:rsid w:val="00AD701C"/>
    <w:rsid w:val="00AE0200"/>
    <w:rsid w:val="00AE4ED5"/>
    <w:rsid w:val="00AE6531"/>
    <w:rsid w:val="00AF0ECA"/>
    <w:rsid w:val="00AF3984"/>
    <w:rsid w:val="00AF4623"/>
    <w:rsid w:val="00AF50E7"/>
    <w:rsid w:val="00AF5ECF"/>
    <w:rsid w:val="00AF5EF2"/>
    <w:rsid w:val="00AF7A64"/>
    <w:rsid w:val="00AF7CFB"/>
    <w:rsid w:val="00B02C0F"/>
    <w:rsid w:val="00B04C49"/>
    <w:rsid w:val="00B05176"/>
    <w:rsid w:val="00B05373"/>
    <w:rsid w:val="00B05601"/>
    <w:rsid w:val="00B05649"/>
    <w:rsid w:val="00B069EB"/>
    <w:rsid w:val="00B07383"/>
    <w:rsid w:val="00B10164"/>
    <w:rsid w:val="00B13BE8"/>
    <w:rsid w:val="00B13E86"/>
    <w:rsid w:val="00B15C77"/>
    <w:rsid w:val="00B20E90"/>
    <w:rsid w:val="00B23212"/>
    <w:rsid w:val="00B23592"/>
    <w:rsid w:val="00B25965"/>
    <w:rsid w:val="00B25B45"/>
    <w:rsid w:val="00B326EF"/>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578BC"/>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0E2"/>
    <w:rsid w:val="00B83437"/>
    <w:rsid w:val="00B83C28"/>
    <w:rsid w:val="00B8430A"/>
    <w:rsid w:val="00B849CE"/>
    <w:rsid w:val="00B84E57"/>
    <w:rsid w:val="00B85FEB"/>
    <w:rsid w:val="00B8717E"/>
    <w:rsid w:val="00B874C1"/>
    <w:rsid w:val="00B87E5F"/>
    <w:rsid w:val="00B9112F"/>
    <w:rsid w:val="00B9364A"/>
    <w:rsid w:val="00B94907"/>
    <w:rsid w:val="00B95EAB"/>
    <w:rsid w:val="00B973EE"/>
    <w:rsid w:val="00B974BB"/>
    <w:rsid w:val="00BA0005"/>
    <w:rsid w:val="00BA0BEC"/>
    <w:rsid w:val="00BA3048"/>
    <w:rsid w:val="00BA520C"/>
    <w:rsid w:val="00BA6D67"/>
    <w:rsid w:val="00BB2AEE"/>
    <w:rsid w:val="00BB4302"/>
    <w:rsid w:val="00BB5112"/>
    <w:rsid w:val="00BB6DB1"/>
    <w:rsid w:val="00BC21EA"/>
    <w:rsid w:val="00BD024E"/>
    <w:rsid w:val="00BD2570"/>
    <w:rsid w:val="00BD2714"/>
    <w:rsid w:val="00BD38F8"/>
    <w:rsid w:val="00BD6D00"/>
    <w:rsid w:val="00BD72CC"/>
    <w:rsid w:val="00BD7CE8"/>
    <w:rsid w:val="00BE0646"/>
    <w:rsid w:val="00BE114B"/>
    <w:rsid w:val="00BE1D41"/>
    <w:rsid w:val="00BE1D9F"/>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6721A"/>
    <w:rsid w:val="00C71A3D"/>
    <w:rsid w:val="00C7453A"/>
    <w:rsid w:val="00C7577B"/>
    <w:rsid w:val="00C759C6"/>
    <w:rsid w:val="00C764C8"/>
    <w:rsid w:val="00C77F55"/>
    <w:rsid w:val="00C805FA"/>
    <w:rsid w:val="00C86182"/>
    <w:rsid w:val="00C87376"/>
    <w:rsid w:val="00C9076E"/>
    <w:rsid w:val="00C93493"/>
    <w:rsid w:val="00C9395C"/>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3331"/>
    <w:rsid w:val="00D04B02"/>
    <w:rsid w:val="00D0583E"/>
    <w:rsid w:val="00D05ACC"/>
    <w:rsid w:val="00D06277"/>
    <w:rsid w:val="00D107FF"/>
    <w:rsid w:val="00D13DCE"/>
    <w:rsid w:val="00D16060"/>
    <w:rsid w:val="00D16528"/>
    <w:rsid w:val="00D17786"/>
    <w:rsid w:val="00D2271C"/>
    <w:rsid w:val="00D2286C"/>
    <w:rsid w:val="00D24301"/>
    <w:rsid w:val="00D257A0"/>
    <w:rsid w:val="00D263D2"/>
    <w:rsid w:val="00D266F2"/>
    <w:rsid w:val="00D30424"/>
    <w:rsid w:val="00D32393"/>
    <w:rsid w:val="00D357C0"/>
    <w:rsid w:val="00D40DCC"/>
    <w:rsid w:val="00D40FC8"/>
    <w:rsid w:val="00D41721"/>
    <w:rsid w:val="00D4558F"/>
    <w:rsid w:val="00D47380"/>
    <w:rsid w:val="00D47E61"/>
    <w:rsid w:val="00D5104E"/>
    <w:rsid w:val="00D5112F"/>
    <w:rsid w:val="00D52CEE"/>
    <w:rsid w:val="00D533E2"/>
    <w:rsid w:val="00D53F44"/>
    <w:rsid w:val="00D542F1"/>
    <w:rsid w:val="00D5437C"/>
    <w:rsid w:val="00D547E0"/>
    <w:rsid w:val="00D55E80"/>
    <w:rsid w:val="00D57231"/>
    <w:rsid w:val="00D61ACC"/>
    <w:rsid w:val="00D63013"/>
    <w:rsid w:val="00D64BBC"/>
    <w:rsid w:val="00D64DA5"/>
    <w:rsid w:val="00D65B23"/>
    <w:rsid w:val="00D71F33"/>
    <w:rsid w:val="00D7246F"/>
    <w:rsid w:val="00D724F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B4BE2"/>
    <w:rsid w:val="00DC35BD"/>
    <w:rsid w:val="00DC574F"/>
    <w:rsid w:val="00DD0A33"/>
    <w:rsid w:val="00DD0EDD"/>
    <w:rsid w:val="00DD48C8"/>
    <w:rsid w:val="00DD4BE1"/>
    <w:rsid w:val="00DD5FC5"/>
    <w:rsid w:val="00DD6D6E"/>
    <w:rsid w:val="00DD6F89"/>
    <w:rsid w:val="00DD785A"/>
    <w:rsid w:val="00DE0919"/>
    <w:rsid w:val="00DE1C89"/>
    <w:rsid w:val="00DE1E13"/>
    <w:rsid w:val="00DE52DB"/>
    <w:rsid w:val="00DE6C09"/>
    <w:rsid w:val="00DE7C72"/>
    <w:rsid w:val="00DF13C0"/>
    <w:rsid w:val="00DF1707"/>
    <w:rsid w:val="00DF2D16"/>
    <w:rsid w:val="00DF2F8B"/>
    <w:rsid w:val="00DF5AC0"/>
    <w:rsid w:val="00DF6A8E"/>
    <w:rsid w:val="00E03946"/>
    <w:rsid w:val="00E0436A"/>
    <w:rsid w:val="00E04AF4"/>
    <w:rsid w:val="00E05691"/>
    <w:rsid w:val="00E0734B"/>
    <w:rsid w:val="00E110E4"/>
    <w:rsid w:val="00E11C3E"/>
    <w:rsid w:val="00E12C77"/>
    <w:rsid w:val="00E13241"/>
    <w:rsid w:val="00E13950"/>
    <w:rsid w:val="00E13F39"/>
    <w:rsid w:val="00E13FBA"/>
    <w:rsid w:val="00E14E75"/>
    <w:rsid w:val="00E14EAD"/>
    <w:rsid w:val="00E1590E"/>
    <w:rsid w:val="00E15CF4"/>
    <w:rsid w:val="00E20171"/>
    <w:rsid w:val="00E204EC"/>
    <w:rsid w:val="00E22407"/>
    <w:rsid w:val="00E23A18"/>
    <w:rsid w:val="00E2421F"/>
    <w:rsid w:val="00E32080"/>
    <w:rsid w:val="00E3232B"/>
    <w:rsid w:val="00E32370"/>
    <w:rsid w:val="00E328D6"/>
    <w:rsid w:val="00E33D7B"/>
    <w:rsid w:val="00E35558"/>
    <w:rsid w:val="00E35A9C"/>
    <w:rsid w:val="00E363B1"/>
    <w:rsid w:val="00E364EC"/>
    <w:rsid w:val="00E37F31"/>
    <w:rsid w:val="00E41045"/>
    <w:rsid w:val="00E446AB"/>
    <w:rsid w:val="00E47C48"/>
    <w:rsid w:val="00E50F6E"/>
    <w:rsid w:val="00E52530"/>
    <w:rsid w:val="00E52FDE"/>
    <w:rsid w:val="00E536A3"/>
    <w:rsid w:val="00E565C8"/>
    <w:rsid w:val="00E5667F"/>
    <w:rsid w:val="00E57753"/>
    <w:rsid w:val="00E606F3"/>
    <w:rsid w:val="00E606F6"/>
    <w:rsid w:val="00E60D98"/>
    <w:rsid w:val="00E612F7"/>
    <w:rsid w:val="00E61683"/>
    <w:rsid w:val="00E61D5E"/>
    <w:rsid w:val="00E61FE9"/>
    <w:rsid w:val="00E62A2F"/>
    <w:rsid w:val="00E63D78"/>
    <w:rsid w:val="00E64229"/>
    <w:rsid w:val="00E644B0"/>
    <w:rsid w:val="00E65033"/>
    <w:rsid w:val="00E653F7"/>
    <w:rsid w:val="00E67C85"/>
    <w:rsid w:val="00E706D6"/>
    <w:rsid w:val="00E73B3A"/>
    <w:rsid w:val="00E74CEF"/>
    <w:rsid w:val="00E7538F"/>
    <w:rsid w:val="00E761CD"/>
    <w:rsid w:val="00E77BF3"/>
    <w:rsid w:val="00E83D28"/>
    <w:rsid w:val="00E84CE9"/>
    <w:rsid w:val="00E858BB"/>
    <w:rsid w:val="00E87615"/>
    <w:rsid w:val="00E909A1"/>
    <w:rsid w:val="00E92012"/>
    <w:rsid w:val="00E9274F"/>
    <w:rsid w:val="00E972E6"/>
    <w:rsid w:val="00E97743"/>
    <w:rsid w:val="00EA4175"/>
    <w:rsid w:val="00EA4F24"/>
    <w:rsid w:val="00EA50BF"/>
    <w:rsid w:val="00EA60AB"/>
    <w:rsid w:val="00EA68C7"/>
    <w:rsid w:val="00EB0E2A"/>
    <w:rsid w:val="00EB1F68"/>
    <w:rsid w:val="00EB3521"/>
    <w:rsid w:val="00EB447F"/>
    <w:rsid w:val="00EB588A"/>
    <w:rsid w:val="00EB6ED8"/>
    <w:rsid w:val="00EC1957"/>
    <w:rsid w:val="00EC24CD"/>
    <w:rsid w:val="00EC2B18"/>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4979"/>
    <w:rsid w:val="00F16952"/>
    <w:rsid w:val="00F20751"/>
    <w:rsid w:val="00F2122D"/>
    <w:rsid w:val="00F2165B"/>
    <w:rsid w:val="00F21C4A"/>
    <w:rsid w:val="00F225CC"/>
    <w:rsid w:val="00F25186"/>
    <w:rsid w:val="00F26B7E"/>
    <w:rsid w:val="00F33D8E"/>
    <w:rsid w:val="00F35988"/>
    <w:rsid w:val="00F40820"/>
    <w:rsid w:val="00F4182D"/>
    <w:rsid w:val="00F41AE5"/>
    <w:rsid w:val="00F41CEA"/>
    <w:rsid w:val="00F43086"/>
    <w:rsid w:val="00F436E2"/>
    <w:rsid w:val="00F440BA"/>
    <w:rsid w:val="00F45B76"/>
    <w:rsid w:val="00F46A81"/>
    <w:rsid w:val="00F47E0F"/>
    <w:rsid w:val="00F519AA"/>
    <w:rsid w:val="00F524A8"/>
    <w:rsid w:val="00F525EB"/>
    <w:rsid w:val="00F53093"/>
    <w:rsid w:val="00F569E1"/>
    <w:rsid w:val="00F56A99"/>
    <w:rsid w:val="00F5792A"/>
    <w:rsid w:val="00F61DC5"/>
    <w:rsid w:val="00F642CB"/>
    <w:rsid w:val="00F64ABB"/>
    <w:rsid w:val="00F65E32"/>
    <w:rsid w:val="00F66DD7"/>
    <w:rsid w:val="00F703C2"/>
    <w:rsid w:val="00F71CAE"/>
    <w:rsid w:val="00F723C6"/>
    <w:rsid w:val="00F750AF"/>
    <w:rsid w:val="00F774A6"/>
    <w:rsid w:val="00F809E1"/>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6E0"/>
    <w:rsid w:val="00FC297F"/>
    <w:rsid w:val="00FC347D"/>
    <w:rsid w:val="00FC44EB"/>
    <w:rsid w:val="00FC65B8"/>
    <w:rsid w:val="00FD3F30"/>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6ff00,#c60,red"/>
    </o:shapedefaults>
    <o:shapelayout v:ext="edit">
      <o:idmap v:ext="edit" data="1"/>
    </o:shapelayout>
  </w:shapeDefaults>
  <w:decimalSymbol w:val="."/>
  <w:listSeparator w:val=","/>
  <w14:docId w14:val="527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793094"/>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unhideWhenUsed/>
    <w:qFormat/>
    <w:rsid w:val="00793094"/>
    <w:pPr>
      <w:keepLines/>
      <w:numPr>
        <w:numId w:val="0"/>
      </w:numPr>
      <w:pBdr>
        <w:top w:val="none" w:sz="0" w:space="0" w:color="auto"/>
      </w:pBdr>
      <w:spacing w:before="480" w:after="0"/>
      <w:jc w:val="left"/>
      <w:outlineLvl w:val="9"/>
    </w:pPr>
    <w:rPr>
      <w:rFonts w:asciiTheme="majorHAnsi" w:eastAsiaTheme="majorEastAsia" w:hAnsiTheme="majorHAnsi" w:cstheme="majorBidi"/>
      <w:caps w:val="0"/>
      <w:color w:val="A5A5A5" w:themeColor="accent1" w:themeShade="BF"/>
      <w:kern w:val="0"/>
      <w:szCs w:val="28"/>
      <w:lang w:val="en-A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64278409">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1060530">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41930554">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neartime@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Due_x0020_date xmlns="3b7b665a-e69b-4f4c-bd36-d6fc1b3853f8" xsi:nil="true"/>
    <e3ft xmlns="3b7b665a-e69b-4f4c-bd36-d6fc1b3853f8" xsi:nil="true"/>
    <_x0068_je1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3cada6dc-2705-46ed-bab2-0b2cd6d935ca"/>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3b7b665a-e69b-4f4c-bd36-d6fc1b3853f8"/>
    <ds:schemaRef ds:uri="163ea899-1ba7-4893-aeeb-6935f5518c47"/>
    <ds:schemaRef ds:uri="http://schemas.microsoft.com/sharepoint/v3"/>
  </ds:schemaRefs>
</ds:datastoreItem>
</file>

<file path=customXml/itemProps4.xml><?xml version="1.0" encoding="utf-8"?>
<ds:datastoreItem xmlns:ds="http://schemas.openxmlformats.org/officeDocument/2006/customXml" ds:itemID="{42E0AE20-EEE6-49B3-9893-22938020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FA0742-3BB6-4F3F-8E12-C5E23EAB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12120</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Fitzgibbon, Amy</cp:lastModifiedBy>
  <cp:revision>2</cp:revision>
  <cp:lastPrinted>2014-02-24T08:46:00Z</cp:lastPrinted>
  <dcterms:created xsi:type="dcterms:W3CDTF">2020-05-27T13:50:00Z</dcterms:created>
  <dcterms:modified xsi:type="dcterms:W3CDTF">2020-05-27T13:50:00Z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