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9FB5" w14:textId="1314F571" w:rsidR="002552BC" w:rsidRPr="00997C43" w:rsidRDefault="00B915B2" w:rsidP="00B915B2">
      <w:pPr>
        <w:pStyle w:val="Heading1"/>
        <w:spacing w:before="120"/>
        <w:jc w:val="center"/>
      </w:pPr>
      <w:r>
        <w:t>Indiv</w:t>
      </w:r>
      <w:r w:rsidR="0097738A">
        <w:t>id</w:t>
      </w:r>
      <w:r>
        <w:t>ual Demand Sites</w:t>
      </w:r>
      <w:r w:rsidR="00411FE5">
        <w:t xml:space="preserve"> (IDS)</w:t>
      </w:r>
      <w:r>
        <w:t xml:space="preserve"> switching Demand Side Unit </w:t>
      </w:r>
      <w:r w:rsidR="00411FE5">
        <w:t xml:space="preserve">(DSU) </w:t>
      </w:r>
      <w:r>
        <w:t xml:space="preserve">Operators - </w:t>
      </w:r>
      <w:r w:rsidR="002552BC" w:rsidRPr="00781F7A">
        <w:t>Statement of Intention to Transfer</w:t>
      </w:r>
    </w:p>
    <w:p w14:paraId="43009FB8" w14:textId="1CA8BB91" w:rsidR="002552BC" w:rsidRPr="00997C43" w:rsidRDefault="002552BC" w:rsidP="00B915B2">
      <w:pPr>
        <w:spacing w:before="240" w:after="240"/>
        <w:rPr>
          <w:rFonts w:cs="Arial"/>
          <w:b/>
          <w:szCs w:val="20"/>
        </w:rPr>
      </w:pPr>
      <w:r>
        <w:t>Th</w:t>
      </w:r>
      <w:r w:rsidR="00B915B2">
        <w:t xml:space="preserve">is statement </w:t>
      </w:r>
      <w:r>
        <w:t>from</w:t>
      </w:r>
      <w:r w:rsidR="002212AE">
        <w:t xml:space="preserve"> the</w:t>
      </w:r>
      <w:r>
        <w:t xml:space="preserve"> IDS shall be included within the application form</w:t>
      </w:r>
      <w:r w:rsidR="00850DA1">
        <w:rPr>
          <w:rStyle w:val="FootnoteReference"/>
        </w:rPr>
        <w:footnoteReference w:id="1"/>
      </w:r>
      <w:r w:rsidR="00CF31AA">
        <w:t xml:space="preserve"> submitted by the</w:t>
      </w:r>
      <w:r w:rsidR="00391385">
        <w:t xml:space="preserve"> DSU </w:t>
      </w:r>
      <w:r w:rsidR="00DC48E4">
        <w:t>to</w:t>
      </w:r>
      <w:r w:rsidR="00850DA1">
        <w:t xml:space="preserve"> which t</w:t>
      </w:r>
      <w:r w:rsidR="00DC48E4">
        <w:t xml:space="preserve">he IDS </w:t>
      </w:r>
      <w:proofErr w:type="gramStart"/>
      <w:r w:rsidR="00DC48E4">
        <w:t>intends</w:t>
      </w:r>
      <w:proofErr w:type="gramEnd"/>
      <w:r w:rsidR="00DC48E4">
        <w:t xml:space="preserve"> transfer to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2552BC" w:rsidRPr="00781F7A" w14:paraId="43009FBD" w14:textId="77777777" w:rsidTr="00DE312F">
        <w:tc>
          <w:tcPr>
            <w:tcW w:w="3227" w:type="dxa"/>
            <w:shd w:val="clear" w:color="auto" w:fill="8DB3E2" w:themeFill="text2" w:themeFillTint="66"/>
            <w:vAlign w:val="center"/>
          </w:tcPr>
          <w:p w14:paraId="43009FBB" w14:textId="1E2BE1DB" w:rsidR="002552BC" w:rsidRPr="00781F7A" w:rsidRDefault="00FC46C5" w:rsidP="00391385">
            <w:pPr>
              <w:spacing w:before="120" w:after="120"/>
              <w:jc w:val="left"/>
              <w:rPr>
                <w:rFonts w:cs="Arial"/>
                <w:b/>
                <w:szCs w:val="20"/>
              </w:rPr>
            </w:pPr>
            <w:r w:rsidRPr="00781F7A">
              <w:rPr>
                <w:rFonts w:cs="Arial"/>
                <w:b/>
                <w:szCs w:val="20"/>
              </w:rPr>
              <w:t xml:space="preserve">Individual Demand Site (IDS) </w:t>
            </w:r>
            <w:r>
              <w:rPr>
                <w:rFonts w:cs="Arial"/>
                <w:b/>
                <w:szCs w:val="20"/>
              </w:rPr>
              <w:t xml:space="preserve">Company </w:t>
            </w:r>
            <w:r w:rsidRPr="00781F7A"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6015" w:type="dxa"/>
          </w:tcPr>
          <w:p w14:paraId="43009FBC" w14:textId="77777777" w:rsidR="002552BC" w:rsidRPr="00781F7A" w:rsidRDefault="002552BC" w:rsidP="00303529">
            <w:pPr>
              <w:rPr>
                <w:rFonts w:cs="Arial"/>
                <w:sz w:val="28"/>
                <w:szCs w:val="28"/>
              </w:rPr>
            </w:pPr>
          </w:p>
        </w:tc>
      </w:tr>
      <w:tr w:rsidR="00FC46C5" w:rsidRPr="00781F7A" w14:paraId="490374C8" w14:textId="77777777" w:rsidTr="00DE312F">
        <w:tc>
          <w:tcPr>
            <w:tcW w:w="3227" w:type="dxa"/>
            <w:shd w:val="clear" w:color="auto" w:fill="8DB3E2" w:themeFill="text2" w:themeFillTint="66"/>
            <w:vAlign w:val="center"/>
          </w:tcPr>
          <w:p w14:paraId="3620C217" w14:textId="68214F87" w:rsidR="00FC46C5" w:rsidRPr="00781F7A" w:rsidRDefault="00FC46C5" w:rsidP="00FC46C5">
            <w:pPr>
              <w:spacing w:before="120" w:after="120"/>
              <w:jc w:val="left"/>
              <w:rPr>
                <w:rFonts w:cs="Arial"/>
                <w:b/>
                <w:szCs w:val="20"/>
              </w:rPr>
            </w:pPr>
            <w:r w:rsidRPr="00781F7A">
              <w:rPr>
                <w:rFonts w:cs="Arial"/>
                <w:b/>
                <w:szCs w:val="20"/>
              </w:rPr>
              <w:t xml:space="preserve">Existing </w:t>
            </w:r>
            <w:r>
              <w:rPr>
                <w:rFonts w:cs="Arial"/>
                <w:b/>
                <w:szCs w:val="20"/>
              </w:rPr>
              <w:t xml:space="preserve">DSU Company </w:t>
            </w:r>
            <w:r w:rsidRPr="00781F7A"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6015" w:type="dxa"/>
          </w:tcPr>
          <w:p w14:paraId="21C2CB71" w14:textId="77777777" w:rsidR="00FC46C5" w:rsidRPr="00781F7A" w:rsidRDefault="00FC46C5" w:rsidP="00303529">
            <w:pPr>
              <w:rPr>
                <w:rFonts w:cs="Arial"/>
                <w:sz w:val="28"/>
                <w:szCs w:val="28"/>
              </w:rPr>
            </w:pPr>
          </w:p>
        </w:tc>
      </w:tr>
      <w:tr w:rsidR="002552BC" w:rsidRPr="00781F7A" w14:paraId="43009FCC" w14:textId="77777777" w:rsidTr="00DE312F">
        <w:tc>
          <w:tcPr>
            <w:tcW w:w="3227" w:type="dxa"/>
            <w:shd w:val="clear" w:color="auto" w:fill="8DB3E2" w:themeFill="text2" w:themeFillTint="66"/>
            <w:vAlign w:val="center"/>
          </w:tcPr>
          <w:p w14:paraId="43009FCA" w14:textId="7F2C9ED5" w:rsidR="002552BC" w:rsidRPr="00781F7A" w:rsidRDefault="001E201B" w:rsidP="00391385">
            <w:pPr>
              <w:spacing w:before="120" w:after="12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Proposed DSU Company Name</w:t>
            </w:r>
          </w:p>
        </w:tc>
        <w:tc>
          <w:tcPr>
            <w:tcW w:w="6015" w:type="dxa"/>
          </w:tcPr>
          <w:p w14:paraId="43009FCB" w14:textId="77777777" w:rsidR="002552BC" w:rsidRPr="00781F7A" w:rsidRDefault="002552BC" w:rsidP="00303529">
            <w:pPr>
              <w:rPr>
                <w:rFonts w:cs="Arial"/>
                <w:sz w:val="28"/>
                <w:szCs w:val="28"/>
              </w:rPr>
            </w:pPr>
          </w:p>
        </w:tc>
      </w:tr>
      <w:tr w:rsidR="002552BC" w:rsidRPr="00781F7A" w14:paraId="43009FD1" w14:textId="77777777" w:rsidTr="00DE312F">
        <w:tc>
          <w:tcPr>
            <w:tcW w:w="3227" w:type="dxa"/>
            <w:shd w:val="clear" w:color="auto" w:fill="8DB3E2" w:themeFill="text2" w:themeFillTint="66"/>
            <w:vAlign w:val="center"/>
          </w:tcPr>
          <w:p w14:paraId="741AB64C" w14:textId="77777777" w:rsidR="002552BC" w:rsidRDefault="001E201B" w:rsidP="001E201B">
            <w:pPr>
              <w:spacing w:before="120" w:after="12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Proposed e</w:t>
            </w:r>
            <w:r w:rsidR="002552BC" w:rsidRPr="00781F7A">
              <w:rPr>
                <w:rFonts w:cs="Arial"/>
                <w:b/>
                <w:szCs w:val="20"/>
              </w:rPr>
              <w:t>ffective date of transfer of the IDS</w:t>
            </w:r>
            <w:r w:rsidR="002552BC">
              <w:rPr>
                <w:rStyle w:val="FootnoteReference"/>
                <w:rFonts w:cs="Arial"/>
                <w:szCs w:val="20"/>
              </w:rPr>
              <w:footnoteReference w:id="2"/>
            </w:r>
          </w:p>
          <w:p w14:paraId="43009FCF" w14:textId="706A6DC4" w:rsidR="00FA1336" w:rsidRPr="00781F7A" w:rsidRDefault="00FA1336" w:rsidP="001E201B">
            <w:pPr>
              <w:spacing w:before="120" w:after="12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6015" w:type="dxa"/>
          </w:tcPr>
          <w:p w14:paraId="4A943A81" w14:textId="77777777" w:rsidR="007C7E48" w:rsidRDefault="007C7E48" w:rsidP="00137CF1">
            <w:pPr>
              <w:rPr>
                <w:szCs w:val="20"/>
                <w:highlight w:val="yellow"/>
              </w:rPr>
            </w:pPr>
          </w:p>
          <w:p w14:paraId="0A70588A" w14:textId="468B41D2" w:rsidR="007C7E48" w:rsidRPr="00CB42B2" w:rsidRDefault="00CE2199" w:rsidP="00FA133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Please note, a</w:t>
            </w:r>
            <w:r w:rsidR="00FA1336" w:rsidRPr="00CB42B2">
              <w:rPr>
                <w:sz w:val="16"/>
                <w:szCs w:val="16"/>
                <w:highlight w:val="yellow"/>
              </w:rPr>
              <w:t xml:space="preserve"> 4 week minimum timeframe from submission of the DSU application form </w:t>
            </w:r>
            <w:r w:rsidR="00DE6013">
              <w:rPr>
                <w:sz w:val="16"/>
                <w:szCs w:val="16"/>
                <w:highlight w:val="yellow"/>
              </w:rPr>
              <w:t>up to a maximum of 16 weeks should</w:t>
            </w:r>
            <w:r w:rsidR="00FA1336" w:rsidRPr="00CB42B2">
              <w:rPr>
                <w:sz w:val="16"/>
                <w:szCs w:val="16"/>
                <w:highlight w:val="yellow"/>
              </w:rPr>
              <w:t xml:space="preserve"> be inserted</w:t>
            </w:r>
            <w:r>
              <w:rPr>
                <w:sz w:val="16"/>
                <w:szCs w:val="16"/>
                <w:highlight w:val="yellow"/>
              </w:rPr>
              <w:t xml:space="preserve"> here</w:t>
            </w:r>
            <w:r w:rsidR="00FA1336" w:rsidRPr="00CB42B2">
              <w:rPr>
                <w:sz w:val="16"/>
                <w:szCs w:val="16"/>
                <w:highlight w:val="yellow"/>
              </w:rPr>
              <w:t xml:space="preserve">. This is based </w:t>
            </w:r>
            <w:r w:rsidR="000A3700" w:rsidRPr="00CB42B2">
              <w:rPr>
                <w:sz w:val="16"/>
                <w:szCs w:val="16"/>
                <w:highlight w:val="yellow"/>
              </w:rPr>
              <w:t xml:space="preserve">on </w:t>
            </w:r>
            <w:r w:rsidR="005A348B">
              <w:rPr>
                <w:sz w:val="16"/>
                <w:szCs w:val="16"/>
                <w:highlight w:val="yellow"/>
              </w:rPr>
              <w:t xml:space="preserve">a </w:t>
            </w:r>
            <w:r>
              <w:rPr>
                <w:sz w:val="16"/>
                <w:szCs w:val="16"/>
                <w:highlight w:val="yellow"/>
              </w:rPr>
              <w:t xml:space="preserve">standard </w:t>
            </w:r>
            <w:r w:rsidR="005A348B" w:rsidRPr="005A348B">
              <w:rPr>
                <w:b/>
                <w:sz w:val="16"/>
                <w:szCs w:val="16"/>
                <w:highlight w:val="yellow"/>
              </w:rPr>
              <w:t>2</w:t>
            </w:r>
            <w:r w:rsidR="00FA1336" w:rsidRPr="005A348B">
              <w:rPr>
                <w:b/>
                <w:sz w:val="16"/>
                <w:szCs w:val="16"/>
                <w:highlight w:val="yellow"/>
              </w:rPr>
              <w:t xml:space="preserve"> week</w:t>
            </w:r>
            <w:r w:rsidR="00FA1336" w:rsidRPr="00CB42B2">
              <w:rPr>
                <w:sz w:val="16"/>
                <w:szCs w:val="16"/>
                <w:highlight w:val="yellow"/>
              </w:rPr>
              <w:t xml:space="preserve"> </w:t>
            </w:r>
            <w:r w:rsidR="000A3700" w:rsidRPr="00CB42B2">
              <w:rPr>
                <w:sz w:val="16"/>
                <w:szCs w:val="16"/>
                <w:highlight w:val="yellow"/>
              </w:rPr>
              <w:t xml:space="preserve">TSO </w:t>
            </w:r>
            <w:r>
              <w:rPr>
                <w:sz w:val="16"/>
                <w:szCs w:val="16"/>
                <w:highlight w:val="yellow"/>
              </w:rPr>
              <w:t xml:space="preserve">application </w:t>
            </w:r>
            <w:r w:rsidR="00FA1336" w:rsidRPr="00CB42B2">
              <w:rPr>
                <w:sz w:val="16"/>
                <w:szCs w:val="16"/>
                <w:highlight w:val="yellow"/>
              </w:rPr>
              <w:t xml:space="preserve">assessment period </w:t>
            </w:r>
            <w:r w:rsidR="005A348B" w:rsidRPr="005A348B">
              <w:rPr>
                <w:b/>
                <w:sz w:val="16"/>
                <w:szCs w:val="16"/>
                <w:highlight w:val="yellow"/>
              </w:rPr>
              <w:t>plus</w:t>
            </w:r>
            <w:r w:rsidR="005A348B">
              <w:rPr>
                <w:sz w:val="16"/>
                <w:szCs w:val="16"/>
                <w:highlight w:val="yellow"/>
              </w:rPr>
              <w:t xml:space="preserve"> </w:t>
            </w:r>
            <w:r w:rsidR="00AE36AE" w:rsidRPr="00577D7F">
              <w:rPr>
                <w:b/>
                <w:sz w:val="16"/>
                <w:szCs w:val="16"/>
                <w:highlight w:val="yellow"/>
              </w:rPr>
              <w:t xml:space="preserve">additional </w:t>
            </w:r>
            <w:r w:rsidR="005A348B" w:rsidRPr="00577D7F">
              <w:rPr>
                <w:b/>
                <w:sz w:val="16"/>
                <w:szCs w:val="16"/>
                <w:highlight w:val="yellow"/>
              </w:rPr>
              <w:t xml:space="preserve">indicative </w:t>
            </w:r>
            <w:r w:rsidR="000A3700" w:rsidRPr="00577D7F">
              <w:rPr>
                <w:b/>
                <w:sz w:val="16"/>
                <w:szCs w:val="16"/>
                <w:highlight w:val="yellow"/>
              </w:rPr>
              <w:t xml:space="preserve">TSO </w:t>
            </w:r>
            <w:r w:rsidR="005A348B" w:rsidRPr="00577D7F">
              <w:rPr>
                <w:b/>
                <w:sz w:val="16"/>
                <w:szCs w:val="16"/>
                <w:highlight w:val="yellow"/>
              </w:rPr>
              <w:t>timelines</w:t>
            </w:r>
            <w:r w:rsidR="005A348B">
              <w:rPr>
                <w:sz w:val="16"/>
                <w:szCs w:val="16"/>
                <w:highlight w:val="yellow"/>
              </w:rPr>
              <w:t xml:space="preserve"> </w:t>
            </w:r>
            <w:r w:rsidR="00FA1336" w:rsidRPr="00CB42B2">
              <w:rPr>
                <w:sz w:val="16"/>
                <w:szCs w:val="16"/>
                <w:highlight w:val="yellow"/>
              </w:rPr>
              <w:t>depending on</w:t>
            </w:r>
            <w:r w:rsidR="00DC48E4">
              <w:rPr>
                <w:sz w:val="16"/>
                <w:szCs w:val="16"/>
                <w:highlight w:val="yellow"/>
              </w:rPr>
              <w:t xml:space="preserve"> the content of the application:</w:t>
            </w:r>
            <w:r w:rsidR="00FA1336" w:rsidRPr="00CB42B2">
              <w:rPr>
                <w:sz w:val="16"/>
                <w:szCs w:val="16"/>
                <w:highlight w:val="yellow"/>
              </w:rPr>
              <w:t xml:space="preserve"> </w:t>
            </w:r>
            <w:r w:rsidR="007C7E48" w:rsidRPr="00CB42B2">
              <w:rPr>
                <w:sz w:val="16"/>
                <w:szCs w:val="16"/>
                <w:highlight w:val="yellow"/>
              </w:rPr>
              <w:t xml:space="preserve"> </w:t>
            </w:r>
          </w:p>
          <w:p w14:paraId="6C65F136" w14:textId="77777777" w:rsidR="00CE2199" w:rsidRDefault="00CE2199" w:rsidP="00CE2199">
            <w:pPr>
              <w:rPr>
                <w:sz w:val="16"/>
                <w:szCs w:val="16"/>
                <w:highlight w:val="yellow"/>
              </w:rPr>
            </w:pPr>
          </w:p>
          <w:p w14:paraId="64A93587" w14:textId="3905CF65" w:rsidR="00CE2199" w:rsidRDefault="00950D71" w:rsidP="00CE219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For applications with</w:t>
            </w:r>
            <w:r w:rsidR="00CE2199">
              <w:rPr>
                <w:sz w:val="16"/>
                <w:szCs w:val="16"/>
                <w:highlight w:val="yellow"/>
              </w:rPr>
              <w:t xml:space="preserve"> </w:t>
            </w:r>
            <w:r w:rsidR="005A348B" w:rsidRPr="00CE2199">
              <w:rPr>
                <w:sz w:val="16"/>
                <w:szCs w:val="16"/>
                <w:highlight w:val="yellow"/>
              </w:rPr>
              <w:t>IDS</w:t>
            </w:r>
            <w:r w:rsidR="00CE2199">
              <w:rPr>
                <w:sz w:val="16"/>
                <w:szCs w:val="16"/>
                <w:highlight w:val="yellow"/>
              </w:rPr>
              <w:t>s</w:t>
            </w:r>
            <w:r w:rsidR="005A348B" w:rsidRPr="00CE2199">
              <w:rPr>
                <w:sz w:val="16"/>
                <w:szCs w:val="16"/>
                <w:highlight w:val="yellow"/>
              </w:rPr>
              <w:t xml:space="preserve"> switching DSUs only – allow</w:t>
            </w:r>
            <w:r w:rsidR="00CE2199">
              <w:rPr>
                <w:sz w:val="16"/>
                <w:szCs w:val="16"/>
                <w:highlight w:val="yellow"/>
              </w:rPr>
              <w:t xml:space="preserve"> a</w:t>
            </w:r>
            <w:r w:rsidR="005A348B" w:rsidRPr="00CE2199">
              <w:rPr>
                <w:sz w:val="16"/>
                <w:szCs w:val="16"/>
                <w:highlight w:val="yellow"/>
              </w:rPr>
              <w:t xml:space="preserve"> minimum of</w:t>
            </w:r>
            <w:r w:rsidR="009C77C5">
              <w:rPr>
                <w:sz w:val="16"/>
                <w:szCs w:val="16"/>
                <w:highlight w:val="yellow"/>
              </w:rPr>
              <w:t xml:space="preserve"> a further</w:t>
            </w:r>
            <w:r w:rsidR="005A348B" w:rsidRPr="00CE2199">
              <w:rPr>
                <w:sz w:val="16"/>
                <w:szCs w:val="16"/>
                <w:highlight w:val="yellow"/>
              </w:rPr>
              <w:t xml:space="preserve"> </w:t>
            </w:r>
            <w:r w:rsidR="005A348B" w:rsidRPr="00CE2199">
              <w:rPr>
                <w:b/>
                <w:sz w:val="16"/>
                <w:szCs w:val="16"/>
                <w:highlight w:val="yellow"/>
              </w:rPr>
              <w:t>2 weeks</w:t>
            </w:r>
            <w:r w:rsidR="005A348B" w:rsidRPr="00CE2199">
              <w:rPr>
                <w:sz w:val="16"/>
                <w:szCs w:val="16"/>
                <w:highlight w:val="yellow"/>
              </w:rPr>
              <w:t xml:space="preserve"> for completion of </w:t>
            </w:r>
            <w:r w:rsidR="00DE6013">
              <w:rPr>
                <w:sz w:val="16"/>
                <w:szCs w:val="16"/>
                <w:highlight w:val="yellow"/>
              </w:rPr>
              <w:t xml:space="preserve">a </w:t>
            </w:r>
            <w:r w:rsidR="005A348B" w:rsidRPr="00CE2199">
              <w:rPr>
                <w:sz w:val="16"/>
                <w:szCs w:val="16"/>
                <w:highlight w:val="yellow"/>
              </w:rPr>
              <w:t>communications check to the control centre</w:t>
            </w:r>
            <w:r w:rsidR="005A348B">
              <w:rPr>
                <w:rStyle w:val="FootnoteReference"/>
                <w:sz w:val="16"/>
                <w:szCs w:val="16"/>
                <w:highlight w:val="yellow"/>
              </w:rPr>
              <w:footnoteReference w:id="3"/>
            </w:r>
            <w:r w:rsidR="00CE2199">
              <w:rPr>
                <w:sz w:val="16"/>
                <w:szCs w:val="16"/>
                <w:highlight w:val="yellow"/>
              </w:rPr>
              <w:t>.</w:t>
            </w:r>
          </w:p>
          <w:p w14:paraId="27F0BC58" w14:textId="77777777" w:rsidR="00CE2199" w:rsidRDefault="00CE2199" w:rsidP="00CE2199">
            <w:pPr>
              <w:rPr>
                <w:sz w:val="16"/>
                <w:szCs w:val="16"/>
                <w:highlight w:val="yellow"/>
              </w:rPr>
            </w:pPr>
          </w:p>
          <w:p w14:paraId="2BDAD6F8" w14:textId="01144A58" w:rsidR="00CE2199" w:rsidRPr="00CE2199" w:rsidRDefault="00CE2199" w:rsidP="00CE219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For new applications containing new IDSs as well as existing IDSs switching, further testing is required and thus timelines will be greater. Please find these additional </w:t>
            </w:r>
            <w:r w:rsidR="00C019B3">
              <w:rPr>
                <w:sz w:val="16"/>
                <w:szCs w:val="16"/>
                <w:highlight w:val="yellow"/>
              </w:rPr>
              <w:t xml:space="preserve">indicatives </w:t>
            </w:r>
            <w:r>
              <w:rPr>
                <w:sz w:val="16"/>
                <w:szCs w:val="16"/>
                <w:highlight w:val="yellow"/>
              </w:rPr>
              <w:t>timelines below.</w:t>
            </w:r>
            <w:r>
              <w:rPr>
                <w:rStyle w:val="FootnoteReference"/>
                <w:sz w:val="16"/>
                <w:szCs w:val="16"/>
                <w:highlight w:val="yellow"/>
              </w:rPr>
              <w:footnoteReference w:id="4"/>
            </w:r>
          </w:p>
          <w:p w14:paraId="43009FD0" w14:textId="5327DD12" w:rsidR="002552BC" w:rsidRPr="005A348B" w:rsidRDefault="005A348B" w:rsidP="00CE2199">
            <w:pPr>
              <w:pStyle w:val="ListParagraph"/>
              <w:rPr>
                <w:sz w:val="16"/>
                <w:szCs w:val="16"/>
                <w:highlight w:val="yellow"/>
              </w:rPr>
            </w:pPr>
            <w:r w:rsidRPr="00CB42B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43009FD3" w14:textId="7CCBFCF6" w:rsidR="002552BC" w:rsidRPr="009D1C85" w:rsidRDefault="002A5F65" w:rsidP="008C44DA">
      <w:pPr>
        <w:spacing w:before="240" w:after="240"/>
        <w:rPr>
          <w:rFonts w:ascii="Wingdings" w:hAnsi="Wingdings" w:cs="Arial"/>
          <w:b/>
          <w:szCs w:val="20"/>
        </w:rPr>
      </w:pPr>
      <w:r w:rsidRPr="009D1C85">
        <w:rPr>
          <w:rFonts w:cs="Arial"/>
          <w:b/>
          <w:szCs w:val="20"/>
        </w:rPr>
        <w:t>I</w:t>
      </w:r>
      <w:r w:rsidR="002552BC" w:rsidRPr="009D1C85">
        <w:rPr>
          <w:rFonts w:cs="Arial"/>
          <w:b/>
          <w:szCs w:val="20"/>
        </w:rPr>
        <w:t xml:space="preserve"> </w:t>
      </w:r>
      <w:r w:rsidR="00D46A42" w:rsidRPr="009D1C85">
        <w:rPr>
          <w:rFonts w:cs="Arial"/>
          <w:b/>
          <w:szCs w:val="20"/>
        </w:rPr>
        <w:t xml:space="preserve">hereby confirm that the </w:t>
      </w:r>
      <w:r w:rsidR="002552BC" w:rsidRPr="009D1C85">
        <w:rPr>
          <w:rFonts w:cs="Arial"/>
          <w:b/>
          <w:szCs w:val="20"/>
        </w:rPr>
        <w:t>Operating Characteristics</w:t>
      </w:r>
      <w:r w:rsidR="002552BC" w:rsidRPr="009D1C85">
        <w:rPr>
          <w:rStyle w:val="FootnoteReference"/>
          <w:rFonts w:cs="Arial"/>
          <w:b/>
          <w:szCs w:val="20"/>
        </w:rPr>
        <w:footnoteReference w:id="5"/>
      </w:r>
      <w:r w:rsidR="002552BC" w:rsidRPr="009D1C85">
        <w:rPr>
          <w:rFonts w:cs="Arial"/>
          <w:b/>
          <w:szCs w:val="20"/>
        </w:rPr>
        <w:t xml:space="preserve"> for </w:t>
      </w:r>
      <w:proofErr w:type="gramStart"/>
      <w:r w:rsidR="002552BC" w:rsidRPr="009D1C85">
        <w:rPr>
          <w:rFonts w:cs="Arial"/>
          <w:b/>
          <w:szCs w:val="20"/>
        </w:rPr>
        <w:t>this IDS</w:t>
      </w:r>
      <w:proofErr w:type="gramEnd"/>
      <w:r w:rsidR="002552BC" w:rsidRPr="009D1C85">
        <w:rPr>
          <w:rFonts w:cs="Arial"/>
          <w:b/>
          <w:szCs w:val="20"/>
          <w:u w:val="single"/>
        </w:rPr>
        <w:t xml:space="preserve"> have not changed </w:t>
      </w:r>
      <w:r w:rsidR="002552BC" w:rsidRPr="009D1C85">
        <w:rPr>
          <w:rFonts w:cs="Arial"/>
          <w:b/>
          <w:szCs w:val="20"/>
        </w:rPr>
        <w:t xml:space="preserve">and are as previously certified and are listed </w:t>
      </w:r>
      <w:r w:rsidR="000633B4" w:rsidRPr="009D1C85">
        <w:rPr>
          <w:rFonts w:cs="Arial"/>
          <w:b/>
          <w:szCs w:val="20"/>
        </w:rPr>
        <w:t>in the appendix to this statement</w:t>
      </w:r>
      <w:r w:rsidR="00B755C1" w:rsidRPr="009D1C85">
        <w:rPr>
          <w:rFonts w:cs="Arial"/>
          <w:b/>
          <w:szCs w:val="20"/>
        </w:rPr>
        <w:t>.</w:t>
      </w:r>
      <w:r w:rsidR="00950D71" w:rsidRPr="009D1C85">
        <w:rPr>
          <w:rFonts w:cs="Arial"/>
          <w:b/>
          <w:szCs w:val="20"/>
        </w:rPr>
        <w:t xml:space="preserve">   </w:t>
      </w:r>
      <w:r w:rsidR="00950D71" w:rsidRPr="009D1C85">
        <w:rPr>
          <w:rFonts w:ascii="Wingdings" w:hAnsi="Wingdings" w:cs="Arial"/>
          <w:b/>
          <w:sz w:val="28"/>
          <w:szCs w:val="28"/>
        </w:rPr>
        <w:t></w:t>
      </w:r>
    </w:p>
    <w:p w14:paraId="7D51BE00" w14:textId="0622B6D0" w:rsidR="00950D71" w:rsidRPr="009D1C85" w:rsidRDefault="00950D71" w:rsidP="008C44DA">
      <w:pPr>
        <w:spacing w:before="240" w:after="240"/>
        <w:rPr>
          <w:rFonts w:cs="Arial"/>
          <w:b/>
          <w:szCs w:val="20"/>
        </w:rPr>
      </w:pPr>
      <w:r w:rsidRPr="009D1C85">
        <w:rPr>
          <w:rFonts w:cs="Arial"/>
          <w:b/>
          <w:szCs w:val="20"/>
        </w:rPr>
        <w:t xml:space="preserve">I hereby state that the Operating Characteristics for </w:t>
      </w:r>
      <w:proofErr w:type="gramStart"/>
      <w:r w:rsidRPr="009D1C85">
        <w:rPr>
          <w:rFonts w:cs="Arial"/>
          <w:b/>
          <w:szCs w:val="20"/>
        </w:rPr>
        <w:t>this IDS</w:t>
      </w:r>
      <w:proofErr w:type="gramEnd"/>
      <w:r w:rsidRPr="009D1C85">
        <w:rPr>
          <w:rFonts w:cs="Arial"/>
          <w:b/>
          <w:szCs w:val="20"/>
        </w:rPr>
        <w:t xml:space="preserve"> </w:t>
      </w:r>
      <w:r w:rsidRPr="009D1C85">
        <w:rPr>
          <w:rFonts w:cs="Arial"/>
          <w:b/>
          <w:szCs w:val="20"/>
          <w:u w:val="single"/>
        </w:rPr>
        <w:t>have changed</w:t>
      </w:r>
      <w:r w:rsidRPr="009D1C85">
        <w:rPr>
          <w:rFonts w:cs="Arial"/>
          <w:b/>
          <w:szCs w:val="20"/>
        </w:rPr>
        <w:t xml:space="preserve"> from previously certified and the new characteristics are listed in the appendix to this statement.   </w:t>
      </w:r>
      <w:r w:rsidRPr="009D1C85">
        <w:rPr>
          <w:rFonts w:ascii="Wingdings" w:hAnsi="Wingdings" w:cs="Arial"/>
          <w:b/>
          <w:sz w:val="28"/>
          <w:szCs w:val="28"/>
        </w:rPr>
        <w:t></w:t>
      </w:r>
    </w:p>
    <w:p w14:paraId="6CBEB6F3" w14:textId="77777777" w:rsidR="009D1C85" w:rsidRDefault="009D1C85" w:rsidP="00303529">
      <w:pPr>
        <w:spacing w:before="240" w:after="240"/>
        <w:rPr>
          <w:rFonts w:cs="Arial"/>
          <w:b/>
          <w:i/>
        </w:rPr>
      </w:pPr>
    </w:p>
    <w:p w14:paraId="7287A4E1" w14:textId="093E632B" w:rsidR="008C44DA" w:rsidRPr="00950D71" w:rsidRDefault="004F6630" w:rsidP="00303529">
      <w:pPr>
        <w:spacing w:before="240" w:after="240"/>
        <w:rPr>
          <w:rFonts w:cs="Arial"/>
          <w:b/>
          <w:i/>
        </w:rPr>
      </w:pPr>
      <w:r w:rsidRPr="00950D71">
        <w:rPr>
          <w:rFonts w:cs="Arial"/>
          <w:b/>
          <w:i/>
        </w:rPr>
        <w:t>E</w:t>
      </w:r>
      <w:r w:rsidR="008C44DA" w:rsidRPr="00950D71">
        <w:rPr>
          <w:rFonts w:cs="Arial"/>
          <w:b/>
          <w:i/>
        </w:rPr>
        <w:t xml:space="preserve">xecuted for and on behalf of </w:t>
      </w:r>
      <w:r w:rsidR="008C44DA" w:rsidRPr="00950D71">
        <w:rPr>
          <w:rFonts w:cs="Arial"/>
          <w:b/>
          <w:i/>
          <w:highlight w:val="yellow"/>
        </w:rPr>
        <w:t>[company name of Individual demand site]</w:t>
      </w:r>
      <w:r w:rsidR="008C44DA" w:rsidRPr="00950D71">
        <w:rPr>
          <w:rFonts w:cs="Arial"/>
          <w:b/>
          <w:i/>
        </w:rPr>
        <w:t>:</w:t>
      </w:r>
    </w:p>
    <w:p w14:paraId="29D17A15" w14:textId="559893DD" w:rsidR="00DC48E4" w:rsidRPr="00DC48E4" w:rsidRDefault="00DC48E4" w:rsidP="008C44DA">
      <w:pPr>
        <w:rPr>
          <w:rFonts w:cs="Arial"/>
          <w:b/>
        </w:rPr>
      </w:pPr>
      <w:r w:rsidRPr="00DC48E4">
        <w:rPr>
          <w:rFonts w:cs="Arial"/>
          <w:b/>
        </w:rPr>
        <w:t>_________________________________</w:t>
      </w:r>
    </w:p>
    <w:p w14:paraId="68E8A014" w14:textId="77777777" w:rsidR="00DC48E4" w:rsidRDefault="00DC48E4" w:rsidP="008C44DA">
      <w:pPr>
        <w:rPr>
          <w:rFonts w:cs="Arial"/>
          <w:b/>
        </w:rPr>
      </w:pPr>
    </w:p>
    <w:p w14:paraId="596D5DA0" w14:textId="77777777" w:rsidR="00DC48E4" w:rsidRDefault="00DC48E4" w:rsidP="008C44DA">
      <w:pPr>
        <w:rPr>
          <w:rFonts w:cs="Arial"/>
          <w:b/>
        </w:rPr>
      </w:pPr>
    </w:p>
    <w:p w14:paraId="103058F5" w14:textId="4BCA7148" w:rsidR="00DC48E4" w:rsidRDefault="00DC48E4" w:rsidP="00577D7F">
      <w:pPr>
        <w:rPr>
          <w:rFonts w:cs="Arial"/>
          <w:b/>
        </w:rPr>
      </w:pPr>
      <w:r>
        <w:rPr>
          <w:rFonts w:cs="Arial"/>
          <w:b/>
        </w:rPr>
        <w:t>Print Name</w:t>
      </w:r>
      <w:r w:rsidR="0097738A">
        <w:rPr>
          <w:rFonts w:cs="Arial"/>
          <w:b/>
        </w:rPr>
        <w:t>: _</w:t>
      </w:r>
      <w:r>
        <w:rPr>
          <w:rFonts w:cs="Arial"/>
          <w:b/>
        </w:rPr>
        <w:t>______________________</w:t>
      </w:r>
    </w:p>
    <w:p w14:paraId="647C031D" w14:textId="3B71F746" w:rsidR="008C44DA" w:rsidRDefault="008C44DA" w:rsidP="00577D7F">
      <w:pPr>
        <w:tabs>
          <w:tab w:val="left" w:pos="6674"/>
        </w:tabs>
        <w:spacing w:before="120" w:after="120"/>
        <w:rPr>
          <w:rFonts w:cs="Arial"/>
        </w:rPr>
      </w:pPr>
      <w:r w:rsidRPr="00577D7F">
        <w:rPr>
          <w:rFonts w:cs="Arial"/>
        </w:rPr>
        <w:t>Date:</w:t>
      </w:r>
      <w:r w:rsidR="004D70CD" w:rsidRPr="00577D7F">
        <w:rPr>
          <w:rFonts w:cs="Arial"/>
        </w:rPr>
        <w:t xml:space="preserve">     /     /201__. </w:t>
      </w:r>
      <w:r w:rsidR="009461C0" w:rsidRPr="00577D7F">
        <w:rPr>
          <w:rFonts w:cs="Arial"/>
        </w:rPr>
        <w:tab/>
      </w:r>
    </w:p>
    <w:p w14:paraId="1E281737" w14:textId="77777777" w:rsidR="00577D7F" w:rsidRDefault="00577D7F" w:rsidP="00577D7F">
      <w:pPr>
        <w:tabs>
          <w:tab w:val="left" w:pos="6674"/>
        </w:tabs>
        <w:spacing w:before="120" w:after="120"/>
        <w:rPr>
          <w:rFonts w:cs="Arial"/>
        </w:rPr>
      </w:pPr>
    </w:p>
    <w:p w14:paraId="016A22D6" w14:textId="77777777" w:rsidR="00577D7F" w:rsidRDefault="00577D7F" w:rsidP="00577D7F">
      <w:pPr>
        <w:tabs>
          <w:tab w:val="left" w:pos="6674"/>
        </w:tabs>
        <w:spacing w:before="120" w:after="120"/>
        <w:rPr>
          <w:rFonts w:cs="Arial"/>
        </w:rPr>
      </w:pPr>
    </w:p>
    <w:p w14:paraId="5FC72C55" w14:textId="77777777" w:rsidR="00577D7F" w:rsidRPr="00577D7F" w:rsidRDefault="00577D7F" w:rsidP="00577D7F">
      <w:pPr>
        <w:tabs>
          <w:tab w:val="left" w:pos="6674"/>
        </w:tabs>
        <w:spacing w:before="120" w:after="120"/>
        <w:rPr>
          <w:rFonts w:cs="Arial"/>
        </w:rPr>
      </w:pPr>
    </w:p>
    <w:p w14:paraId="30A33F4C" w14:textId="24FA5AD2" w:rsidR="008C44DA" w:rsidRPr="00A37949" w:rsidRDefault="000633B4" w:rsidP="000633B4">
      <w:pPr>
        <w:pStyle w:val="Heading1"/>
        <w:spacing w:before="240" w:after="240"/>
      </w:pPr>
      <w:r>
        <w:t>Appendix: IDS Operating Characteristics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678"/>
        <w:gridCol w:w="2127"/>
        <w:gridCol w:w="3402"/>
      </w:tblGrid>
      <w:tr w:rsidR="002552BC" w:rsidRPr="00781F7A" w14:paraId="43009FD8" w14:textId="77777777" w:rsidTr="00563537">
        <w:trPr>
          <w:trHeight w:val="3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D5" w14:textId="77777777" w:rsidR="002552BC" w:rsidRPr="00781F7A" w:rsidRDefault="002552BC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Individual Demand Site Name/Number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D6" w14:textId="77777777" w:rsidR="002552BC" w:rsidRPr="00781F7A" w:rsidRDefault="002552BC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43009FD7" w14:textId="77777777" w:rsidR="002552BC" w:rsidRPr="00781F7A" w:rsidRDefault="002552BC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IDS</w:t>
            </w:r>
          </w:p>
        </w:tc>
      </w:tr>
      <w:tr w:rsidR="009D1C85" w:rsidRPr="00781F7A" w14:paraId="43009FDC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D9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MPRN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hideMark/>
          </w:tcPr>
          <w:p w14:paraId="43009FDA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DB" w14:textId="371A7129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E0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DD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Bulk Supply Point or Connection Point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hideMark/>
          </w:tcPr>
          <w:p w14:paraId="43009FDE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DF" w14:textId="596EEE6D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E4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E1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Special Operating Limits or Network Limitations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hideMark/>
          </w:tcPr>
          <w:p w14:paraId="43009FE2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E3" w14:textId="7C520AE5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E8" w14:textId="77777777" w:rsidTr="00363EC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E5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Irish Grid Co-ordinates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E6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Eastings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E7" w14:textId="254399AF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EC" w14:textId="77777777" w:rsidTr="00363EC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9FE9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EA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Northing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EB" w14:textId="13D2D715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F0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ED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Maximum Import Capacity (MIC)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EE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EF" w14:textId="6E372B7E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F4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F1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Maximum Export Capacity (MEC)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F2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F3" w14:textId="08AA5AAD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F8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F5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Demand Side Unit MW Capacity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F6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F7" w14:textId="6D479DFC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9FFC" w14:textId="77777777" w:rsidTr="00363ECF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3009FF9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Demand Reduction Capability - Avoided Consumption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FA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FB" w14:textId="51C734EB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00" w14:textId="77777777" w:rsidTr="00363ECF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3009FFD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Demand Reduction Capability - On Site Generation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9FFE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9FFF" w14:textId="2FC8F6B5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04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1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Notification Time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2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(Minutes)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03" w14:textId="50012230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08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5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Time to Maximum reduction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6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(Minutes)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07" w14:textId="728E88FA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0C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9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Ramp up rate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A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(MW/Minute)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0B" w14:textId="1B781C4C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10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D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Ramp Down Rate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0E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(MW/Minute)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0F" w14:textId="278ADC4C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14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11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Minimum Down Time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12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(Minutes)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13" w14:textId="3C8D3F11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18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15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Maximum Down Time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16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(Minutes)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17" w14:textId="0C7ACCE5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1C" w14:textId="77777777" w:rsidTr="00363EC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19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G10 Protection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1A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Low Frequency Trip (Hz)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1B" w14:textId="20969DC0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20" w14:textId="77777777" w:rsidTr="00363EC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01D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1E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High Frequency Trip (Hz)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1F" w14:textId="0E38065F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24" w14:textId="77777777" w:rsidTr="00363EC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021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22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ROCOF (Hz/s)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23" w14:textId="763349CF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28" w14:textId="77777777" w:rsidTr="00363EC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25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Generator Capability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26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Low Frequency Trip (Hz)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27" w14:textId="23945384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2C" w14:textId="77777777" w:rsidTr="00363EC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029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2A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High Frequency Trip (Hz)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2B" w14:textId="29889DDD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30" w14:textId="77777777" w:rsidTr="00363EC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02D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2E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ROCOF (Hz/s)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2F" w14:textId="64AD893D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34" w14:textId="77777777" w:rsidTr="00363EC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31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Generator Capacity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32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(MVA)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33" w14:textId="1CCC677E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38" w14:textId="77777777" w:rsidTr="00363EC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035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36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(MW)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37" w14:textId="081AB08A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3C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39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Fuel Type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3A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3B" w14:textId="4C6ED542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40" w14:textId="77777777" w:rsidTr="00363ECF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3D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Standby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3E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3F" w14:textId="11843A78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  <w:tr w:rsidR="009D1C85" w:rsidRPr="00781F7A" w14:paraId="4300A044" w14:textId="77777777" w:rsidTr="00363ECF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300A041" w14:textId="77777777" w:rsidR="009D1C85" w:rsidRPr="00781F7A" w:rsidRDefault="009D1C85" w:rsidP="00303529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Continuous Parallel / Peak Reduction (Peak shaving / lopping)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300A042" w14:textId="77777777" w:rsidR="009D1C85" w:rsidRPr="00781F7A" w:rsidRDefault="009D1C85" w:rsidP="00303529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81F7A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A043" w14:textId="2A2E7190" w:rsidR="009D1C85" w:rsidRPr="00363ECF" w:rsidRDefault="009D1C85" w:rsidP="00363ECF">
            <w:pPr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</w:pPr>
            <w:r w:rsidRPr="00363ECF">
              <w:rPr>
                <w:rFonts w:eastAsia="Times New Roman" w:cs="Arial"/>
                <w:color w:val="000000"/>
                <w:szCs w:val="20"/>
                <w:highlight w:val="yellow"/>
                <w:lang w:eastAsia="en-IE"/>
              </w:rPr>
              <w:t>IDS to specify</w:t>
            </w:r>
          </w:p>
        </w:tc>
      </w:tr>
    </w:tbl>
    <w:p w14:paraId="3A93D613" w14:textId="77777777" w:rsidR="00BA6D34" w:rsidRDefault="00BA6D34">
      <w:pPr>
        <w:pStyle w:val="Heading2"/>
        <w:spacing w:before="0" w:line="276" w:lineRule="auto"/>
        <w:contextualSpacing/>
        <w:rPr>
          <w:szCs w:val="20"/>
        </w:rPr>
        <w:sectPr w:rsidR="00BA6D34" w:rsidSect="00917D62">
          <w:headerReference w:type="default" r:id="rId12"/>
          <w:footerReference w:type="default" r:id="rId13"/>
          <w:pgSz w:w="11906" w:h="16838"/>
          <w:pgMar w:top="405" w:right="1440" w:bottom="1440" w:left="1440" w:header="144" w:footer="709" w:gutter="0"/>
          <w:cols w:space="708"/>
          <w:docGrid w:linePitch="360"/>
        </w:sectPr>
      </w:pPr>
    </w:p>
    <w:p w14:paraId="4300A04A" w14:textId="046ABB5F" w:rsidR="00DF08FA" w:rsidRDefault="008710CA" w:rsidP="008710CA">
      <w:pPr>
        <w:pStyle w:val="Heading1"/>
      </w:pPr>
      <w:r>
        <w:lastRenderedPageBreak/>
        <w:t>Appendix II: DS3 System Services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C6FEA" w14:paraId="1FEE64D0" w14:textId="77777777" w:rsidTr="00454877">
        <w:trPr>
          <w:trHeight w:val="53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7787117D" w14:textId="1FB5344A" w:rsidR="00EC6FEA" w:rsidRPr="00454877" w:rsidRDefault="00EC6FEA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Is this site providing System Services?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13B6DF40" w14:textId="153A608C" w:rsidR="00EC6FEA" w:rsidRPr="00454877" w:rsidRDefault="00EC6FEA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454877">
              <w:rPr>
                <w:rFonts w:cs="Arial"/>
                <w:b/>
                <w:bCs/>
                <w:color w:val="000000"/>
                <w:szCs w:val="20"/>
              </w:rPr>
              <w:t>(Yes/No)</w:t>
            </w:r>
          </w:p>
        </w:tc>
        <w:tc>
          <w:tcPr>
            <w:tcW w:w="3081" w:type="dxa"/>
            <w:vAlign w:val="center"/>
          </w:tcPr>
          <w:p w14:paraId="699F50DF" w14:textId="56840AB1" w:rsidR="00EC6FEA" w:rsidRPr="00454877" w:rsidRDefault="00454877" w:rsidP="00454877">
            <w:pPr>
              <w:jc w:val="center"/>
              <w:rPr>
                <w:highlight w:val="yellow"/>
              </w:rPr>
            </w:pPr>
            <w:r w:rsidRPr="00454877">
              <w:rPr>
                <w:highlight w:val="yellow"/>
              </w:rPr>
              <w:t>IDS to Specify</w:t>
            </w:r>
          </w:p>
        </w:tc>
      </w:tr>
      <w:tr w:rsidR="00454877" w14:paraId="121E7C46" w14:textId="77777777" w:rsidTr="00454877">
        <w:trPr>
          <w:trHeight w:val="53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179E4553" w14:textId="767E2D66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 xml:space="preserve">Name of Individual Demand Site 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2DD638C0" w14:textId="61A088EE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081" w:type="dxa"/>
            <w:vAlign w:val="center"/>
          </w:tcPr>
          <w:p w14:paraId="0E4BEF0D" w14:textId="6D217E5E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459B4477" w14:textId="77777777" w:rsidTr="00454877">
        <w:trPr>
          <w:trHeight w:val="35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369245E6" w14:textId="66B1FB6F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MPRN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24905270" w14:textId="5507BD85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081" w:type="dxa"/>
            <w:vAlign w:val="center"/>
          </w:tcPr>
          <w:p w14:paraId="4FB749E9" w14:textId="38F9D622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4013D336" w14:textId="77777777" w:rsidTr="00454877">
        <w:trPr>
          <w:trHeight w:val="359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709E5462" w14:textId="24FE7C3F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Maximum Export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05181490" w14:textId="51F14A10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07D98D71" w14:textId="6398A519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6A8076F4" w14:textId="77777777" w:rsidTr="00454877">
        <w:trPr>
          <w:trHeight w:val="341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539A8A12" w14:textId="30B32519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Maximum Import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6AAFAB01" w14:textId="63A30F64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704036BA" w14:textId="7202AC9C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166918C5" w14:textId="77777777" w:rsidTr="00454877">
        <w:trPr>
          <w:trHeight w:val="98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5D60525E" w14:textId="01924AF8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 xml:space="preserve">Performance Measurement Device Standards for Fast Acting </w:t>
            </w:r>
            <w:proofErr w:type="gramStart"/>
            <w:r w:rsidRPr="00454877">
              <w:rPr>
                <w:rFonts w:cs="Arial"/>
                <w:b/>
                <w:bCs/>
                <w:color w:val="000000"/>
                <w:szCs w:val="20"/>
              </w:rPr>
              <w:t>Services  installed</w:t>
            </w:r>
            <w:proofErr w:type="gramEnd"/>
            <w:r w:rsidRPr="00454877">
              <w:rPr>
                <w:rFonts w:cs="Arial"/>
                <w:b/>
                <w:bCs/>
                <w:color w:val="000000"/>
                <w:szCs w:val="20"/>
              </w:rPr>
              <w:t xml:space="preserve"> in agreement with TSO .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5344D749" w14:textId="62B06E48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 </w:t>
            </w:r>
            <w:r>
              <w:rPr>
                <w:rFonts w:cs="Arial"/>
                <w:b/>
                <w:bCs/>
                <w:color w:val="000000"/>
                <w:szCs w:val="20"/>
              </w:rPr>
              <w:t>(Yes/No)</w:t>
            </w:r>
          </w:p>
        </w:tc>
        <w:tc>
          <w:tcPr>
            <w:tcW w:w="3081" w:type="dxa"/>
            <w:vAlign w:val="center"/>
          </w:tcPr>
          <w:p w14:paraId="1303DE05" w14:textId="6BA4D887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5DC93E58" w14:textId="77777777" w:rsidTr="00454877">
        <w:trPr>
          <w:trHeight w:val="80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58E804D2" w14:textId="5663AC03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The Trigger Point that the IDS is expected to start responding at (F Trigger On)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580DE286" w14:textId="48CAD1C5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(Hz)</w:t>
            </w:r>
          </w:p>
        </w:tc>
        <w:tc>
          <w:tcPr>
            <w:tcW w:w="3081" w:type="dxa"/>
            <w:vAlign w:val="center"/>
          </w:tcPr>
          <w:p w14:paraId="27B820A6" w14:textId="2E1396A0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6903AC01" w14:textId="77777777" w:rsidTr="00917D62">
        <w:trPr>
          <w:trHeight w:val="1151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0C699F19" w14:textId="27DE54E0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The frequency range over which the IDS will go from minimum to maximum declared response. (F Trigger Range)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4B092F7D" w14:textId="176AD4D8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(Min Hz - Max Hz)</w:t>
            </w:r>
          </w:p>
        </w:tc>
        <w:tc>
          <w:tcPr>
            <w:tcW w:w="3081" w:type="dxa"/>
            <w:vAlign w:val="center"/>
          </w:tcPr>
          <w:p w14:paraId="3A6FAB19" w14:textId="40863B09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4043B0FE" w14:textId="77777777" w:rsidTr="00454877">
        <w:trPr>
          <w:trHeight w:val="809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50F7A6B3" w14:textId="7874102C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The frequency at which the IDS will begin to cease responding at. (F Trigger Off)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47C2FC5D" w14:textId="179D608C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(Hz)</w:t>
            </w:r>
          </w:p>
        </w:tc>
        <w:tc>
          <w:tcPr>
            <w:tcW w:w="3081" w:type="dxa"/>
            <w:vAlign w:val="center"/>
          </w:tcPr>
          <w:p w14:paraId="1E5865BC" w14:textId="7893A9F9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2D2053D3" w14:textId="77777777" w:rsidTr="00454877">
        <w:trPr>
          <w:trHeight w:val="1061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74A9CAE2" w14:textId="0B8D9861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Time delay to the F Trigger Off characteristic that the IDS will continue to respond for thereafter. (T loiter)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30D92FF9" w14:textId="521B7995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(sec)</w:t>
            </w:r>
          </w:p>
        </w:tc>
        <w:tc>
          <w:tcPr>
            <w:tcW w:w="3081" w:type="dxa"/>
            <w:vAlign w:val="center"/>
          </w:tcPr>
          <w:p w14:paraId="17121E47" w14:textId="53ECB043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7E8A5118" w14:textId="77777777" w:rsidTr="00454877">
        <w:trPr>
          <w:trHeight w:val="1259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4C3C8AD0" w14:textId="031439C0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Minimum time duration following a response before the IDS will become available to respond again. (T Min Interval)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49A61A24" w14:textId="39F82E74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(sec)</w:t>
            </w:r>
          </w:p>
        </w:tc>
        <w:tc>
          <w:tcPr>
            <w:tcW w:w="3081" w:type="dxa"/>
            <w:vAlign w:val="center"/>
          </w:tcPr>
          <w:p w14:paraId="0445A2FC" w14:textId="3A32EF74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3E811FDB" w14:textId="77777777" w:rsidTr="00454877">
        <w:trPr>
          <w:trHeight w:val="791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1B5604BA" w14:textId="011AD85C" w:rsidR="00454877" w:rsidRPr="00454877" w:rsidRDefault="00454877" w:rsidP="005F4664">
            <w:pPr>
              <w:rPr>
                <w:rFonts w:cs="Arial"/>
                <w:szCs w:val="20"/>
              </w:rPr>
            </w:pPr>
            <w:proofErr w:type="gramStart"/>
            <w:r w:rsidRPr="00454877">
              <w:rPr>
                <w:rFonts w:cs="Arial"/>
                <w:b/>
                <w:bCs/>
                <w:color w:val="000000"/>
                <w:szCs w:val="20"/>
              </w:rPr>
              <w:t>Is there any restrictions</w:t>
            </w:r>
            <w:proofErr w:type="gramEnd"/>
            <w:r w:rsidRPr="00454877">
              <w:rPr>
                <w:rFonts w:cs="Arial"/>
                <w:b/>
                <w:bCs/>
                <w:color w:val="000000"/>
                <w:szCs w:val="20"/>
              </w:rPr>
              <w:t xml:space="preserve"> at all (Instruction set, congestions. </w:t>
            </w:r>
            <w:proofErr w:type="spellStart"/>
            <w:r w:rsidRPr="00454877">
              <w:rPr>
                <w:rFonts w:cs="Arial"/>
                <w:b/>
                <w:bCs/>
                <w:color w:val="000000"/>
                <w:szCs w:val="20"/>
              </w:rPr>
              <w:t>Etc</w:t>
            </w:r>
            <w:proofErr w:type="spellEnd"/>
            <w:r w:rsidRPr="00454877">
              <w:rPr>
                <w:rFonts w:cs="Arial"/>
                <w:b/>
                <w:bCs/>
                <w:color w:val="000000"/>
                <w:szCs w:val="20"/>
              </w:rPr>
              <w:t xml:space="preserve">) on the IDS? 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4E00028D" w14:textId="49B3E3E3" w:rsidR="00454877" w:rsidRPr="00454877" w:rsidRDefault="00454877" w:rsidP="005F4664">
            <w:pPr>
              <w:rPr>
                <w:rFonts w:cs="Arial"/>
                <w:b/>
                <w:szCs w:val="20"/>
              </w:rPr>
            </w:pPr>
            <w:r w:rsidRPr="00454877">
              <w:rPr>
                <w:rFonts w:cs="Arial"/>
                <w:b/>
                <w:szCs w:val="20"/>
              </w:rPr>
              <w:t>(Yes/No)</w:t>
            </w:r>
          </w:p>
        </w:tc>
        <w:tc>
          <w:tcPr>
            <w:tcW w:w="3081" w:type="dxa"/>
            <w:vAlign w:val="center"/>
          </w:tcPr>
          <w:p w14:paraId="716EB0CA" w14:textId="4F190B4F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450DECC4" w14:textId="77777777" w:rsidTr="00454877">
        <w:trPr>
          <w:trHeight w:val="35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441E14C8" w14:textId="3B48DBA4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FFR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51101DEA" w14:textId="751EF020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72586B01" w14:textId="0ED3AB32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3338BF5B" w14:textId="77777777" w:rsidTr="00454877">
        <w:trPr>
          <w:trHeight w:val="359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7AAFF2BD" w14:textId="3EEEFBC1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POR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4B00493A" w14:textId="713CE5D0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6506069E" w14:textId="695B5A4E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3F7D6363" w14:textId="77777777" w:rsidTr="00454877">
        <w:trPr>
          <w:trHeight w:val="341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2311C560" w14:textId="48496070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SOR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7BCDBA01" w14:textId="4205768A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1E65B92B" w14:textId="70A44490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42733DDD" w14:textId="77777777" w:rsidTr="00454877">
        <w:trPr>
          <w:trHeight w:val="35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485AB2B8" w14:textId="66A15B68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TOR1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5A8709F2" w14:textId="573C855D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09955F3C" w14:textId="68E74D88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4695D514" w14:textId="77777777" w:rsidTr="00454877">
        <w:trPr>
          <w:trHeight w:val="35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5A19228C" w14:textId="47D51FCB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 xml:space="preserve">TOR2 Capacity 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114F37D8" w14:textId="563194DF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271E0AEC" w14:textId="0C9658F7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25D3B373" w14:textId="77777777" w:rsidTr="00454877">
        <w:trPr>
          <w:trHeight w:val="359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41657A71" w14:textId="47291EF4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RRS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6D171199" w14:textId="0F955EB8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290AFE8A" w14:textId="7EDFA72F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2354D55C" w14:textId="77777777" w:rsidTr="00454877">
        <w:trPr>
          <w:trHeight w:val="341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459808E9" w14:textId="705F77C8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RRD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749AAD15" w14:textId="198323AD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6CEEE1AF" w14:textId="651DC3C3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0370F1CC" w14:textId="77777777" w:rsidTr="00454877">
        <w:trPr>
          <w:trHeight w:val="35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0889FBB9" w14:textId="56FC6C9A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RM1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308A9EC2" w14:textId="2CDF3819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50F934F1" w14:textId="41EBFC43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454877" w14:paraId="141832AC" w14:textId="77777777" w:rsidTr="00454877">
        <w:trPr>
          <w:trHeight w:val="35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1EF8D655" w14:textId="0A77DCFE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RM3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4B434FB3" w14:textId="3365C1CF" w:rsidR="00454877" w:rsidRPr="00454877" w:rsidRDefault="00454877" w:rsidP="005F4664">
            <w:pPr>
              <w:rPr>
                <w:rFonts w:cs="Arial"/>
                <w:szCs w:val="20"/>
              </w:rPr>
            </w:pPr>
            <w:r w:rsidRPr="00454877"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7055512E" w14:textId="153969D0" w:rsidR="00454877" w:rsidRPr="00454877" w:rsidRDefault="00454877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</w:tr>
      <w:tr w:rsidR="00917D62" w14:paraId="0EBEE4A8" w14:textId="77777777" w:rsidTr="00454877">
        <w:trPr>
          <w:trHeight w:val="350"/>
        </w:trPr>
        <w:tc>
          <w:tcPr>
            <w:tcW w:w="3080" w:type="dxa"/>
            <w:shd w:val="clear" w:color="auto" w:fill="8DB3E2" w:themeFill="text2" w:themeFillTint="66"/>
            <w:vAlign w:val="center"/>
          </w:tcPr>
          <w:p w14:paraId="131CAF63" w14:textId="4C56AE36" w:rsidR="00917D62" w:rsidRPr="00454877" w:rsidRDefault="00917D62" w:rsidP="005F4664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RM8 Capacity</w:t>
            </w:r>
          </w:p>
        </w:tc>
        <w:tc>
          <w:tcPr>
            <w:tcW w:w="3081" w:type="dxa"/>
            <w:shd w:val="clear" w:color="auto" w:fill="8DB3E2" w:themeFill="text2" w:themeFillTint="66"/>
            <w:vAlign w:val="center"/>
          </w:tcPr>
          <w:p w14:paraId="4E812CD9" w14:textId="34663BC3" w:rsidR="00917D62" w:rsidRPr="00454877" w:rsidRDefault="00917D62" w:rsidP="005F4664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(MW)</w:t>
            </w:r>
          </w:p>
        </w:tc>
        <w:tc>
          <w:tcPr>
            <w:tcW w:w="3081" w:type="dxa"/>
            <w:vAlign w:val="center"/>
          </w:tcPr>
          <w:p w14:paraId="4CA27066" w14:textId="2A374FD6" w:rsidR="00917D62" w:rsidRPr="001227B5" w:rsidRDefault="00917D62" w:rsidP="00454877">
            <w:pPr>
              <w:jc w:val="center"/>
              <w:rPr>
                <w:highlight w:val="yellow"/>
              </w:rPr>
            </w:pPr>
            <w:r w:rsidRPr="001227B5">
              <w:rPr>
                <w:highlight w:val="yellow"/>
              </w:rPr>
              <w:t>IDS to Specify</w:t>
            </w:r>
          </w:p>
        </w:tc>
        <w:bookmarkStart w:id="5" w:name="_GoBack"/>
        <w:bookmarkEnd w:id="5"/>
      </w:tr>
    </w:tbl>
    <w:p w14:paraId="61989081" w14:textId="77777777" w:rsidR="005F4664" w:rsidRPr="005F4664" w:rsidRDefault="005F4664" w:rsidP="00917D62"/>
    <w:sectPr w:rsidR="005F4664" w:rsidRPr="005F4664" w:rsidSect="00917D62">
      <w:pgSz w:w="11906" w:h="16838"/>
      <w:pgMar w:top="1440" w:right="1440" w:bottom="1440" w:left="144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4F2F" w14:textId="77777777" w:rsidR="009837E1" w:rsidRDefault="009837E1" w:rsidP="00FA26EB">
      <w:r>
        <w:separator/>
      </w:r>
    </w:p>
  </w:endnote>
  <w:endnote w:type="continuationSeparator" w:id="0">
    <w:p w14:paraId="3BD65707" w14:textId="77777777" w:rsidR="009837E1" w:rsidRDefault="009837E1" w:rsidP="00FA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B5AC" w14:textId="77777777" w:rsidR="00F67046" w:rsidRPr="009461C0" w:rsidRDefault="00F67046" w:rsidP="009461C0">
    <w:pPr>
      <w:pStyle w:val="Footer"/>
      <w:tabs>
        <w:tab w:val="left" w:pos="8218"/>
      </w:tabs>
      <w:rPr>
        <w:sz w:val="16"/>
        <w:szCs w:val="16"/>
      </w:rPr>
    </w:pPr>
  </w:p>
  <w:p w14:paraId="7AEA5016" w14:textId="5DA9A0AE" w:rsidR="00F67046" w:rsidRPr="009461C0" w:rsidRDefault="00F67046" w:rsidP="009461C0">
    <w:pPr>
      <w:pStyle w:val="Footer"/>
      <w:pBdr>
        <w:top w:val="single" w:sz="12" w:space="1" w:color="auto"/>
      </w:pBdr>
      <w:rPr>
        <w:sz w:val="16"/>
        <w:szCs w:val="16"/>
      </w:rPr>
    </w:pPr>
    <w:r w:rsidRPr="009461C0">
      <w:rPr>
        <w:b/>
        <w:sz w:val="16"/>
        <w:szCs w:val="16"/>
      </w:rPr>
      <w:t xml:space="preserve">EirGrid </w:t>
    </w:r>
    <w:r w:rsidR="00917D62">
      <w:rPr>
        <w:b/>
        <w:sz w:val="16"/>
        <w:szCs w:val="16"/>
      </w:rPr>
      <w:t xml:space="preserve">Group </w:t>
    </w:r>
    <w:r w:rsidRPr="009461C0">
      <w:rPr>
        <w:b/>
        <w:sz w:val="16"/>
        <w:szCs w:val="16"/>
      </w:rPr>
      <w:t>Confidential</w:t>
    </w:r>
    <w:r w:rsidRPr="009461C0">
      <w:rPr>
        <w:sz w:val="16"/>
        <w:szCs w:val="16"/>
      </w:rPr>
      <w:tab/>
    </w:r>
    <w:r w:rsidRPr="009461C0">
      <w:rPr>
        <w:sz w:val="16"/>
        <w:szCs w:val="16"/>
      </w:rPr>
      <w:tab/>
      <w:t xml:space="preserve">Page </w:t>
    </w:r>
    <w:r w:rsidRPr="009461C0">
      <w:rPr>
        <w:sz w:val="16"/>
        <w:szCs w:val="16"/>
      </w:rPr>
      <w:fldChar w:fldCharType="begin"/>
    </w:r>
    <w:r w:rsidRPr="009461C0">
      <w:rPr>
        <w:sz w:val="16"/>
        <w:szCs w:val="16"/>
      </w:rPr>
      <w:instrText xml:space="preserve"> PAGE </w:instrText>
    </w:r>
    <w:r w:rsidRPr="009461C0">
      <w:rPr>
        <w:sz w:val="16"/>
        <w:szCs w:val="16"/>
      </w:rPr>
      <w:fldChar w:fldCharType="separate"/>
    </w:r>
    <w:r w:rsidR="00917D62">
      <w:rPr>
        <w:noProof/>
        <w:sz w:val="16"/>
        <w:szCs w:val="16"/>
      </w:rPr>
      <w:t>1</w:t>
    </w:r>
    <w:r w:rsidRPr="009461C0">
      <w:rPr>
        <w:noProof/>
        <w:sz w:val="16"/>
        <w:szCs w:val="16"/>
      </w:rPr>
      <w:fldChar w:fldCharType="end"/>
    </w:r>
    <w:bookmarkStart w:id="0" w:name="_Toc75310453"/>
    <w:bookmarkStart w:id="1" w:name="_Toc75310621"/>
    <w:bookmarkStart w:id="2" w:name="_Toc75311309"/>
    <w:bookmarkStart w:id="3" w:name="_Toc75311563"/>
    <w:bookmarkStart w:id="4" w:name="_Toc75311654"/>
    <w:r w:rsidRPr="009461C0">
      <w:rPr>
        <w:sz w:val="16"/>
        <w:szCs w:val="16"/>
      </w:rPr>
      <w:t xml:space="preserve"> of </w:t>
    </w:r>
    <w:r w:rsidRPr="009461C0">
      <w:rPr>
        <w:sz w:val="16"/>
        <w:szCs w:val="16"/>
      </w:rPr>
      <w:fldChar w:fldCharType="begin"/>
    </w:r>
    <w:r w:rsidRPr="009461C0">
      <w:rPr>
        <w:sz w:val="16"/>
        <w:szCs w:val="16"/>
      </w:rPr>
      <w:instrText xml:space="preserve"> NUMPAGES </w:instrText>
    </w:r>
    <w:r w:rsidRPr="009461C0">
      <w:rPr>
        <w:sz w:val="16"/>
        <w:szCs w:val="16"/>
      </w:rPr>
      <w:fldChar w:fldCharType="separate"/>
    </w:r>
    <w:r w:rsidR="00917D62">
      <w:rPr>
        <w:noProof/>
        <w:sz w:val="16"/>
        <w:szCs w:val="16"/>
      </w:rPr>
      <w:t>3</w:t>
    </w:r>
    <w:r w:rsidRPr="009461C0">
      <w:rPr>
        <w:noProof/>
        <w:sz w:val="16"/>
        <w:szCs w:val="16"/>
      </w:rPr>
      <w:fldChar w:fldCharType="end"/>
    </w:r>
    <w:bookmarkEnd w:id="0"/>
    <w:bookmarkEnd w:id="1"/>
    <w:bookmarkEnd w:id="2"/>
    <w:bookmarkEnd w:id="3"/>
    <w:bookmarkEnd w:id="4"/>
  </w:p>
  <w:p w14:paraId="17DC0C5A" w14:textId="6B4A8F14" w:rsidR="00F67046" w:rsidRPr="009461C0" w:rsidRDefault="00F67046" w:rsidP="009461C0">
    <w:pPr>
      <w:pStyle w:val="Footer"/>
      <w:jc w:val="right"/>
      <w:rPr>
        <w:sz w:val="16"/>
        <w:szCs w:val="16"/>
      </w:rPr>
    </w:pPr>
    <w:r w:rsidRPr="009461C0">
      <w:rPr>
        <w:sz w:val="16"/>
        <w:szCs w:val="16"/>
      </w:rPr>
      <w:tab/>
      <w:t>© EirGrid</w:t>
    </w:r>
    <w:r>
      <w:rPr>
        <w:sz w:val="16"/>
        <w:szCs w:val="16"/>
      </w:rPr>
      <w:t xml:space="preserve"> Group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C17D" w14:textId="77777777" w:rsidR="009837E1" w:rsidRDefault="009837E1" w:rsidP="00FA26EB">
      <w:r>
        <w:separator/>
      </w:r>
    </w:p>
  </w:footnote>
  <w:footnote w:type="continuationSeparator" w:id="0">
    <w:p w14:paraId="116B0368" w14:textId="77777777" w:rsidR="009837E1" w:rsidRDefault="009837E1" w:rsidP="00FA26EB">
      <w:r>
        <w:continuationSeparator/>
      </w:r>
    </w:p>
  </w:footnote>
  <w:footnote w:id="1">
    <w:p w14:paraId="7AB2C06E" w14:textId="2A0CF22E" w:rsidR="00F67046" w:rsidRPr="00850DA1" w:rsidRDefault="00F6704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63ECF" w:rsidRPr="00C14162">
          <w:rPr>
            <w:rStyle w:val="Hyperlink"/>
          </w:rPr>
          <w:t>http://www.eirgridgroup.com/site-files/library/EirGrid/DSU-Application-Form.xlsx</w:t>
        </w:r>
      </w:hyperlink>
      <w:r w:rsidR="00363ECF">
        <w:t xml:space="preserve"> </w:t>
      </w:r>
    </w:p>
  </w:footnote>
  <w:footnote w:id="2">
    <w:p w14:paraId="4300A05A" w14:textId="7E0B9546" w:rsidR="00F67046" w:rsidRDefault="00F67046" w:rsidP="002552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1F7A">
        <w:t>The effective date of switchover shall be as stated on the Operational Certificate as issued by EirGrid</w:t>
      </w:r>
      <w:r>
        <w:t xml:space="preserve"> </w:t>
      </w:r>
      <w:r w:rsidR="00363ECF">
        <w:t>Group</w:t>
      </w:r>
      <w:r w:rsidRPr="00781F7A">
        <w:t>. An Operational Certifi</w:t>
      </w:r>
      <w:r>
        <w:t>cate will be issued to both DSU</w:t>
      </w:r>
      <w:r w:rsidRPr="00781F7A">
        <w:t>s following successful switchover.</w:t>
      </w:r>
    </w:p>
  </w:footnote>
  <w:footnote w:id="3">
    <w:p w14:paraId="516F4651" w14:textId="77777777" w:rsidR="00F67046" w:rsidRPr="002B0B79" w:rsidRDefault="00F67046" w:rsidP="005A348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256CA">
          <w:rPr>
            <w:rStyle w:val="Hyperlink"/>
          </w:rPr>
          <w:t>http://www.eirgrid.com/media/Signals_CommunicationsCheckToNCC_IndividualDemandSite.docx</w:t>
        </w:r>
      </w:hyperlink>
      <w:r>
        <w:t xml:space="preserve"> </w:t>
      </w:r>
    </w:p>
  </w:footnote>
  <w:footnote w:id="4">
    <w:p w14:paraId="1F243E19" w14:textId="78CA362E" w:rsidR="00F67046" w:rsidRPr="00DE6013" w:rsidRDefault="00F67046" w:rsidP="00CE2199">
      <w:pPr>
        <w:rPr>
          <w:rFonts w:asciiTheme="minorHAnsi" w:hAnsiTheme="minorHAnsi" w:cstheme="minorHAnsi"/>
          <w:szCs w:val="20"/>
        </w:rPr>
      </w:pPr>
      <w:r w:rsidRPr="00DE6013">
        <w:rPr>
          <w:rStyle w:val="FootnoteReference"/>
        </w:rPr>
        <w:footnoteRef/>
      </w:r>
      <w:r w:rsidRPr="00DE6013">
        <w:t xml:space="preserve"> </w:t>
      </w:r>
      <w:r w:rsidRPr="00DE6013">
        <w:rPr>
          <w:rFonts w:asciiTheme="minorHAnsi" w:hAnsiTheme="minorHAnsi" w:cstheme="minorHAnsi"/>
          <w:b/>
          <w:szCs w:val="20"/>
        </w:rPr>
        <w:t xml:space="preserve">4-6 weeks </w:t>
      </w:r>
      <w:r w:rsidRPr="00DE6013">
        <w:rPr>
          <w:rFonts w:asciiTheme="minorHAnsi" w:hAnsiTheme="minorHAnsi" w:cstheme="minorHAnsi"/>
          <w:szCs w:val="20"/>
        </w:rPr>
        <w:t>for</w:t>
      </w:r>
      <w:r w:rsidRPr="00DE6013">
        <w:rPr>
          <w:rFonts w:asciiTheme="minorHAnsi" w:hAnsiTheme="minorHAnsi" w:cstheme="minorHAnsi"/>
          <w:b/>
          <w:szCs w:val="20"/>
        </w:rPr>
        <w:t xml:space="preserve"> </w:t>
      </w:r>
      <w:r w:rsidRPr="00DE6013">
        <w:rPr>
          <w:rFonts w:asciiTheme="minorHAnsi" w:hAnsiTheme="minorHAnsi" w:cstheme="minorHAnsi"/>
          <w:szCs w:val="20"/>
        </w:rPr>
        <w:t>New DSU applications with no signal changes (complete grid code compliance testing) or</w:t>
      </w:r>
    </w:p>
    <w:p w14:paraId="2F86487A" w14:textId="08661FFC" w:rsidR="00F67046" w:rsidRPr="00DE6013" w:rsidRDefault="00F67046" w:rsidP="00CE2199">
      <w:pPr>
        <w:rPr>
          <w:rFonts w:asciiTheme="minorHAnsi" w:hAnsiTheme="minorHAnsi" w:cstheme="minorHAnsi"/>
          <w:szCs w:val="20"/>
        </w:rPr>
      </w:pPr>
      <w:r w:rsidRPr="00DE6013">
        <w:rPr>
          <w:rFonts w:asciiTheme="minorHAnsi" w:hAnsiTheme="minorHAnsi" w:cstheme="minorHAnsi"/>
          <w:b/>
          <w:szCs w:val="20"/>
        </w:rPr>
        <w:t xml:space="preserve">6-10 weeks </w:t>
      </w:r>
      <w:r w:rsidRPr="00DE6013">
        <w:rPr>
          <w:rFonts w:asciiTheme="minorHAnsi" w:hAnsiTheme="minorHAnsi" w:cstheme="minorHAnsi"/>
          <w:szCs w:val="20"/>
        </w:rPr>
        <w:t>for</w:t>
      </w:r>
      <w:r w:rsidRPr="00DE6013">
        <w:rPr>
          <w:rFonts w:asciiTheme="minorHAnsi" w:hAnsiTheme="minorHAnsi" w:cstheme="minorHAnsi"/>
          <w:b/>
          <w:szCs w:val="20"/>
        </w:rPr>
        <w:t xml:space="preserve"> </w:t>
      </w:r>
      <w:r w:rsidRPr="00DE6013">
        <w:rPr>
          <w:rFonts w:asciiTheme="minorHAnsi" w:hAnsiTheme="minorHAnsi" w:cstheme="minorHAnsi"/>
          <w:szCs w:val="20"/>
        </w:rPr>
        <w:t xml:space="preserve">New DSU application triggering signal changes to RTU or EMS (signal changes, signals commissioning and grid code compliance testing) or  </w:t>
      </w:r>
    </w:p>
    <w:p w14:paraId="5E0C6D39" w14:textId="273BD6A4" w:rsidR="00F67046" w:rsidRPr="00CE2199" w:rsidRDefault="00F67046" w:rsidP="00CE2199">
      <w:pPr>
        <w:rPr>
          <w:sz w:val="16"/>
          <w:szCs w:val="16"/>
          <w:highlight w:val="yellow"/>
        </w:rPr>
      </w:pPr>
      <w:r w:rsidRPr="00DE6013">
        <w:rPr>
          <w:rFonts w:asciiTheme="minorHAnsi" w:hAnsiTheme="minorHAnsi" w:cstheme="minorHAnsi"/>
          <w:b/>
          <w:szCs w:val="20"/>
        </w:rPr>
        <w:t>10-14 weeks</w:t>
      </w:r>
      <w:r w:rsidRPr="00DE6013">
        <w:rPr>
          <w:rFonts w:asciiTheme="minorHAnsi" w:hAnsiTheme="minorHAnsi" w:cstheme="minorHAnsi"/>
          <w:szCs w:val="20"/>
        </w:rPr>
        <w:t xml:space="preserve"> for</w:t>
      </w:r>
      <w:r w:rsidRPr="00DE6013">
        <w:rPr>
          <w:rFonts w:asciiTheme="minorHAnsi" w:hAnsiTheme="minorHAnsi" w:cstheme="minorHAnsi"/>
          <w:b/>
          <w:szCs w:val="20"/>
        </w:rPr>
        <w:t xml:space="preserve"> </w:t>
      </w:r>
      <w:r w:rsidRPr="00DE6013">
        <w:rPr>
          <w:rFonts w:asciiTheme="minorHAnsi" w:hAnsiTheme="minorHAnsi" w:cstheme="minorHAnsi"/>
          <w:szCs w:val="20"/>
        </w:rPr>
        <w:t>New DSU application for connection (installation of the RTU, signals commissioning and grid code compliance testing)</w:t>
      </w:r>
    </w:p>
  </w:footnote>
  <w:footnote w:id="5">
    <w:p w14:paraId="4300A05B" w14:textId="1DA13472" w:rsidR="00F67046" w:rsidRDefault="00F67046" w:rsidP="002552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1F7A">
        <w:t>Where the operating characteristics are as previously certified by EirGrid</w:t>
      </w:r>
      <w:r w:rsidR="00363ECF">
        <w:t xml:space="preserve"> Group</w:t>
      </w:r>
      <w:r>
        <w:t>.</w:t>
      </w:r>
      <w:r w:rsidRPr="00781F7A">
        <w:t>, a communications check using real values end</w:t>
      </w:r>
      <w:r>
        <w:t>-to-</w:t>
      </w:r>
      <w:r w:rsidRPr="00781F7A">
        <w:t>end from between the individual demand site</w:t>
      </w:r>
      <w:r w:rsidR="00363ECF">
        <w:t xml:space="preserve"> (IDS) and the EirGrid Group</w:t>
      </w:r>
      <w:r>
        <w:t xml:space="preserve">/SONI Limited </w:t>
      </w:r>
      <w:r w:rsidRPr="00781F7A">
        <w:t>Control Centres must be completed in advance of certification. Changing</w:t>
      </w:r>
      <w:r>
        <w:t xml:space="preserve"> operating characteristics i.e. </w:t>
      </w:r>
      <w:r w:rsidRPr="00781F7A">
        <w:t xml:space="preserve">increasing </w:t>
      </w:r>
      <w:r>
        <w:t xml:space="preserve">DSU </w:t>
      </w:r>
      <w:r w:rsidRPr="00781F7A">
        <w:t>MW Capacity cap</w:t>
      </w:r>
      <w:r>
        <w:t>ability or changing any operati</w:t>
      </w:r>
      <w:r w:rsidRPr="00781F7A">
        <w:t>ng characteristics will require further testing</w:t>
      </w:r>
      <w:r>
        <w:t xml:space="preserve"> for which a greater lead-time will apply (outlined above)</w:t>
      </w:r>
      <w:r w:rsidRPr="00781F7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A04F" w14:textId="66A7C3F2" w:rsidR="00F67046" w:rsidRDefault="00917D62" w:rsidP="00917D62">
    <w:pPr>
      <w:pStyle w:val="Header"/>
      <w:tabs>
        <w:tab w:val="clear" w:pos="4513"/>
        <w:tab w:val="center" w:pos="567"/>
      </w:tabs>
      <w:jc w:val="left"/>
    </w:pPr>
    <w:r>
      <w:rPr>
        <w:noProof/>
        <w:lang w:eastAsia="en-IE"/>
      </w:rPr>
      <w:drawing>
        <wp:inline distT="0" distB="0" distL="0" distR="0" wp14:anchorId="037CB97C" wp14:editId="62E46F96">
          <wp:extent cx="16954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IE"/>
      </w:rPr>
      <w:drawing>
        <wp:inline distT="0" distB="0" distL="0" distR="0" wp14:anchorId="4A6A7C19" wp14:editId="7227AF09">
          <wp:extent cx="1152525" cy="838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0A050" w14:textId="77777777" w:rsidR="00F67046" w:rsidRPr="00B915B2" w:rsidRDefault="00F6704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167"/>
    <w:multiLevelType w:val="hybridMultilevel"/>
    <w:tmpl w:val="2E3AD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B6"/>
    <w:rsid w:val="00001B8F"/>
    <w:rsid w:val="00002ECF"/>
    <w:rsid w:val="00003EA3"/>
    <w:rsid w:val="000046D8"/>
    <w:rsid w:val="000069FD"/>
    <w:rsid w:val="000100C9"/>
    <w:rsid w:val="000101B5"/>
    <w:rsid w:val="00012962"/>
    <w:rsid w:val="00012A8E"/>
    <w:rsid w:val="00013AD5"/>
    <w:rsid w:val="000146B3"/>
    <w:rsid w:val="000148CB"/>
    <w:rsid w:val="00014A29"/>
    <w:rsid w:val="000153FA"/>
    <w:rsid w:val="000160B9"/>
    <w:rsid w:val="00016B7F"/>
    <w:rsid w:val="000174AA"/>
    <w:rsid w:val="00017719"/>
    <w:rsid w:val="00020EAF"/>
    <w:rsid w:val="00021867"/>
    <w:rsid w:val="00022823"/>
    <w:rsid w:val="00022DCB"/>
    <w:rsid w:val="00024AC7"/>
    <w:rsid w:val="00024FD8"/>
    <w:rsid w:val="0002782F"/>
    <w:rsid w:val="000319B3"/>
    <w:rsid w:val="00031F18"/>
    <w:rsid w:val="00034AAD"/>
    <w:rsid w:val="00035526"/>
    <w:rsid w:val="00035BB4"/>
    <w:rsid w:val="00035C74"/>
    <w:rsid w:val="00036976"/>
    <w:rsid w:val="00040207"/>
    <w:rsid w:val="00041514"/>
    <w:rsid w:val="000423BA"/>
    <w:rsid w:val="0004247E"/>
    <w:rsid w:val="00042CFC"/>
    <w:rsid w:val="00043DA8"/>
    <w:rsid w:val="00045E6B"/>
    <w:rsid w:val="000513BC"/>
    <w:rsid w:val="000534A8"/>
    <w:rsid w:val="00053F04"/>
    <w:rsid w:val="000549E1"/>
    <w:rsid w:val="0005575E"/>
    <w:rsid w:val="0005625C"/>
    <w:rsid w:val="00060137"/>
    <w:rsid w:val="000608A4"/>
    <w:rsid w:val="000633B4"/>
    <w:rsid w:val="000639A7"/>
    <w:rsid w:val="00064826"/>
    <w:rsid w:val="000669EF"/>
    <w:rsid w:val="00067B27"/>
    <w:rsid w:val="00070EA7"/>
    <w:rsid w:val="000714D6"/>
    <w:rsid w:val="00071556"/>
    <w:rsid w:val="00071F33"/>
    <w:rsid w:val="00072430"/>
    <w:rsid w:val="000742D4"/>
    <w:rsid w:val="00074839"/>
    <w:rsid w:val="00074F84"/>
    <w:rsid w:val="00075031"/>
    <w:rsid w:val="00082605"/>
    <w:rsid w:val="00084ABD"/>
    <w:rsid w:val="00085DA2"/>
    <w:rsid w:val="0008602A"/>
    <w:rsid w:val="00086F75"/>
    <w:rsid w:val="00087174"/>
    <w:rsid w:val="00087746"/>
    <w:rsid w:val="00087E67"/>
    <w:rsid w:val="00094793"/>
    <w:rsid w:val="000966CE"/>
    <w:rsid w:val="000A0FF2"/>
    <w:rsid w:val="000A1C0F"/>
    <w:rsid w:val="000A2163"/>
    <w:rsid w:val="000A2C3E"/>
    <w:rsid w:val="000A3700"/>
    <w:rsid w:val="000A3958"/>
    <w:rsid w:val="000A471A"/>
    <w:rsid w:val="000A52BD"/>
    <w:rsid w:val="000A6FB3"/>
    <w:rsid w:val="000B13A3"/>
    <w:rsid w:val="000B46B0"/>
    <w:rsid w:val="000B66CD"/>
    <w:rsid w:val="000C077A"/>
    <w:rsid w:val="000C140C"/>
    <w:rsid w:val="000C3603"/>
    <w:rsid w:val="000D0A62"/>
    <w:rsid w:val="000D5265"/>
    <w:rsid w:val="000D6566"/>
    <w:rsid w:val="000D7DA7"/>
    <w:rsid w:val="000E128D"/>
    <w:rsid w:val="000E1D23"/>
    <w:rsid w:val="000E5254"/>
    <w:rsid w:val="000E5804"/>
    <w:rsid w:val="000E791E"/>
    <w:rsid w:val="000F04A0"/>
    <w:rsid w:val="000F0C35"/>
    <w:rsid w:val="000F141E"/>
    <w:rsid w:val="000F2205"/>
    <w:rsid w:val="000F2ABE"/>
    <w:rsid w:val="000F3EA2"/>
    <w:rsid w:val="000F508D"/>
    <w:rsid w:val="000F6D0F"/>
    <w:rsid w:val="00101017"/>
    <w:rsid w:val="001026B9"/>
    <w:rsid w:val="001029DC"/>
    <w:rsid w:val="00104D32"/>
    <w:rsid w:val="00113E22"/>
    <w:rsid w:val="00114995"/>
    <w:rsid w:val="001175C6"/>
    <w:rsid w:val="00120AAE"/>
    <w:rsid w:val="00121489"/>
    <w:rsid w:val="00122191"/>
    <w:rsid w:val="00123D4E"/>
    <w:rsid w:val="00124BA5"/>
    <w:rsid w:val="001255F2"/>
    <w:rsid w:val="00126070"/>
    <w:rsid w:val="00126109"/>
    <w:rsid w:val="00134112"/>
    <w:rsid w:val="00137CF1"/>
    <w:rsid w:val="00142FC9"/>
    <w:rsid w:val="001438E8"/>
    <w:rsid w:val="00144304"/>
    <w:rsid w:val="00145543"/>
    <w:rsid w:val="00146D73"/>
    <w:rsid w:val="00152AE2"/>
    <w:rsid w:val="00154B29"/>
    <w:rsid w:val="0015510E"/>
    <w:rsid w:val="0015589C"/>
    <w:rsid w:val="00155E8B"/>
    <w:rsid w:val="00157C2C"/>
    <w:rsid w:val="001603E0"/>
    <w:rsid w:val="00163CB2"/>
    <w:rsid w:val="0016522C"/>
    <w:rsid w:val="00172934"/>
    <w:rsid w:val="00173E16"/>
    <w:rsid w:val="001747DE"/>
    <w:rsid w:val="0017638C"/>
    <w:rsid w:val="001801C7"/>
    <w:rsid w:val="001802E3"/>
    <w:rsid w:val="0018066A"/>
    <w:rsid w:val="00181360"/>
    <w:rsid w:val="001823E7"/>
    <w:rsid w:val="00182684"/>
    <w:rsid w:val="00185478"/>
    <w:rsid w:val="00185B53"/>
    <w:rsid w:val="0018623C"/>
    <w:rsid w:val="001866C6"/>
    <w:rsid w:val="00187D9C"/>
    <w:rsid w:val="00190963"/>
    <w:rsid w:val="0019544B"/>
    <w:rsid w:val="0019576F"/>
    <w:rsid w:val="001963A2"/>
    <w:rsid w:val="001A2556"/>
    <w:rsid w:val="001A2F39"/>
    <w:rsid w:val="001A37AD"/>
    <w:rsid w:val="001A3F85"/>
    <w:rsid w:val="001A437F"/>
    <w:rsid w:val="001A4442"/>
    <w:rsid w:val="001A6F33"/>
    <w:rsid w:val="001A786A"/>
    <w:rsid w:val="001B04C6"/>
    <w:rsid w:val="001B08AC"/>
    <w:rsid w:val="001B2D96"/>
    <w:rsid w:val="001B3746"/>
    <w:rsid w:val="001B4973"/>
    <w:rsid w:val="001B5E15"/>
    <w:rsid w:val="001B6E6B"/>
    <w:rsid w:val="001C15C8"/>
    <w:rsid w:val="001C3433"/>
    <w:rsid w:val="001C458D"/>
    <w:rsid w:val="001C51A8"/>
    <w:rsid w:val="001C6E62"/>
    <w:rsid w:val="001C733B"/>
    <w:rsid w:val="001C76FF"/>
    <w:rsid w:val="001C7877"/>
    <w:rsid w:val="001D2BC4"/>
    <w:rsid w:val="001D3A0F"/>
    <w:rsid w:val="001D72E5"/>
    <w:rsid w:val="001E171C"/>
    <w:rsid w:val="001E201B"/>
    <w:rsid w:val="001E2A20"/>
    <w:rsid w:val="001E55FB"/>
    <w:rsid w:val="001E78D0"/>
    <w:rsid w:val="001E7C19"/>
    <w:rsid w:val="001F1986"/>
    <w:rsid w:val="001F3C23"/>
    <w:rsid w:val="002002F3"/>
    <w:rsid w:val="00200C89"/>
    <w:rsid w:val="00203AC9"/>
    <w:rsid w:val="00205B2C"/>
    <w:rsid w:val="0020774C"/>
    <w:rsid w:val="00207F09"/>
    <w:rsid w:val="0021400A"/>
    <w:rsid w:val="00215790"/>
    <w:rsid w:val="00217D09"/>
    <w:rsid w:val="00217DAE"/>
    <w:rsid w:val="002212AE"/>
    <w:rsid w:val="00221339"/>
    <w:rsid w:val="00223E23"/>
    <w:rsid w:val="00223E7F"/>
    <w:rsid w:val="00227ACE"/>
    <w:rsid w:val="00230118"/>
    <w:rsid w:val="002305A2"/>
    <w:rsid w:val="00231AE1"/>
    <w:rsid w:val="002324D4"/>
    <w:rsid w:val="002329E7"/>
    <w:rsid w:val="00234837"/>
    <w:rsid w:val="00235096"/>
    <w:rsid w:val="00236C70"/>
    <w:rsid w:val="00237CA3"/>
    <w:rsid w:val="002409CB"/>
    <w:rsid w:val="00240B4E"/>
    <w:rsid w:val="00240D6F"/>
    <w:rsid w:val="0024516A"/>
    <w:rsid w:val="00250192"/>
    <w:rsid w:val="0025020A"/>
    <w:rsid w:val="00254907"/>
    <w:rsid w:val="00255191"/>
    <w:rsid w:val="002552BC"/>
    <w:rsid w:val="00263D7E"/>
    <w:rsid w:val="00270E8D"/>
    <w:rsid w:val="00271E29"/>
    <w:rsid w:val="00272E09"/>
    <w:rsid w:val="00274ADC"/>
    <w:rsid w:val="002751B8"/>
    <w:rsid w:val="00280F0A"/>
    <w:rsid w:val="00281AAB"/>
    <w:rsid w:val="00296512"/>
    <w:rsid w:val="002A235B"/>
    <w:rsid w:val="002A322F"/>
    <w:rsid w:val="002A436E"/>
    <w:rsid w:val="002A5123"/>
    <w:rsid w:val="002A5211"/>
    <w:rsid w:val="002A54BC"/>
    <w:rsid w:val="002A5F65"/>
    <w:rsid w:val="002A6E59"/>
    <w:rsid w:val="002A7638"/>
    <w:rsid w:val="002B0B79"/>
    <w:rsid w:val="002C190F"/>
    <w:rsid w:val="002C19B5"/>
    <w:rsid w:val="002C27B3"/>
    <w:rsid w:val="002C37F8"/>
    <w:rsid w:val="002C4BDA"/>
    <w:rsid w:val="002C55BA"/>
    <w:rsid w:val="002C77D6"/>
    <w:rsid w:val="002C7A35"/>
    <w:rsid w:val="002D0090"/>
    <w:rsid w:val="002D03D1"/>
    <w:rsid w:val="002D09C1"/>
    <w:rsid w:val="002D176C"/>
    <w:rsid w:val="002D4AB3"/>
    <w:rsid w:val="002E1458"/>
    <w:rsid w:val="002E14D7"/>
    <w:rsid w:val="002E15BF"/>
    <w:rsid w:val="002E22CB"/>
    <w:rsid w:val="002E2483"/>
    <w:rsid w:val="002E261D"/>
    <w:rsid w:val="002E30A6"/>
    <w:rsid w:val="002E32FA"/>
    <w:rsid w:val="002E3BC6"/>
    <w:rsid w:val="002E6CB2"/>
    <w:rsid w:val="002F13BE"/>
    <w:rsid w:val="002F495A"/>
    <w:rsid w:val="002F4A04"/>
    <w:rsid w:val="002F4C96"/>
    <w:rsid w:val="002F53B4"/>
    <w:rsid w:val="002F5DFD"/>
    <w:rsid w:val="00300126"/>
    <w:rsid w:val="0030016D"/>
    <w:rsid w:val="003015E8"/>
    <w:rsid w:val="00301A97"/>
    <w:rsid w:val="003021DF"/>
    <w:rsid w:val="00302BD4"/>
    <w:rsid w:val="003031BF"/>
    <w:rsid w:val="00303529"/>
    <w:rsid w:val="00305D07"/>
    <w:rsid w:val="00313532"/>
    <w:rsid w:val="00314366"/>
    <w:rsid w:val="003146D6"/>
    <w:rsid w:val="0031712C"/>
    <w:rsid w:val="00317374"/>
    <w:rsid w:val="00320FF0"/>
    <w:rsid w:val="003236FA"/>
    <w:rsid w:val="003245E0"/>
    <w:rsid w:val="00324DA6"/>
    <w:rsid w:val="00326853"/>
    <w:rsid w:val="0032764E"/>
    <w:rsid w:val="00327ADB"/>
    <w:rsid w:val="00330089"/>
    <w:rsid w:val="00332C18"/>
    <w:rsid w:val="00332FBC"/>
    <w:rsid w:val="003346B2"/>
    <w:rsid w:val="00336C43"/>
    <w:rsid w:val="003407B0"/>
    <w:rsid w:val="0034176B"/>
    <w:rsid w:val="00342380"/>
    <w:rsid w:val="00342C28"/>
    <w:rsid w:val="00343C8B"/>
    <w:rsid w:val="003444A9"/>
    <w:rsid w:val="003463BF"/>
    <w:rsid w:val="00350478"/>
    <w:rsid w:val="003525DB"/>
    <w:rsid w:val="003549CE"/>
    <w:rsid w:val="00354B45"/>
    <w:rsid w:val="003553F6"/>
    <w:rsid w:val="003556D9"/>
    <w:rsid w:val="00355FFB"/>
    <w:rsid w:val="003611A0"/>
    <w:rsid w:val="00361ABF"/>
    <w:rsid w:val="00363ECF"/>
    <w:rsid w:val="00366434"/>
    <w:rsid w:val="00367239"/>
    <w:rsid w:val="00370259"/>
    <w:rsid w:val="0037113A"/>
    <w:rsid w:val="00372C40"/>
    <w:rsid w:val="003738B0"/>
    <w:rsid w:val="0037399D"/>
    <w:rsid w:val="003748BE"/>
    <w:rsid w:val="00380BF4"/>
    <w:rsid w:val="00383483"/>
    <w:rsid w:val="00384625"/>
    <w:rsid w:val="0038690A"/>
    <w:rsid w:val="00387A19"/>
    <w:rsid w:val="00391385"/>
    <w:rsid w:val="0039693D"/>
    <w:rsid w:val="003974E1"/>
    <w:rsid w:val="003A1332"/>
    <w:rsid w:val="003A1AF2"/>
    <w:rsid w:val="003A1CEE"/>
    <w:rsid w:val="003A2126"/>
    <w:rsid w:val="003A2265"/>
    <w:rsid w:val="003A3ECB"/>
    <w:rsid w:val="003A57EA"/>
    <w:rsid w:val="003A6204"/>
    <w:rsid w:val="003B0CA7"/>
    <w:rsid w:val="003B3CC1"/>
    <w:rsid w:val="003B3D7C"/>
    <w:rsid w:val="003B6061"/>
    <w:rsid w:val="003C0F3F"/>
    <w:rsid w:val="003C3B3A"/>
    <w:rsid w:val="003C3DE2"/>
    <w:rsid w:val="003C4CB9"/>
    <w:rsid w:val="003C76B8"/>
    <w:rsid w:val="003D0DB4"/>
    <w:rsid w:val="003D3900"/>
    <w:rsid w:val="003D4437"/>
    <w:rsid w:val="003D6AD7"/>
    <w:rsid w:val="003E2A2C"/>
    <w:rsid w:val="003E45DF"/>
    <w:rsid w:val="003E569F"/>
    <w:rsid w:val="003E6870"/>
    <w:rsid w:val="003E6BC6"/>
    <w:rsid w:val="003E73A0"/>
    <w:rsid w:val="003E7EE2"/>
    <w:rsid w:val="003F10CD"/>
    <w:rsid w:val="003F196C"/>
    <w:rsid w:val="003F39B8"/>
    <w:rsid w:val="003F4FBB"/>
    <w:rsid w:val="004024D2"/>
    <w:rsid w:val="00402D65"/>
    <w:rsid w:val="004045B5"/>
    <w:rsid w:val="0040512B"/>
    <w:rsid w:val="0040528A"/>
    <w:rsid w:val="00405B13"/>
    <w:rsid w:val="00406AAC"/>
    <w:rsid w:val="00406CFF"/>
    <w:rsid w:val="00411FE5"/>
    <w:rsid w:val="00413D19"/>
    <w:rsid w:val="004156D5"/>
    <w:rsid w:val="0041728A"/>
    <w:rsid w:val="00417974"/>
    <w:rsid w:val="00420B05"/>
    <w:rsid w:val="00422448"/>
    <w:rsid w:val="004236BB"/>
    <w:rsid w:val="004243B6"/>
    <w:rsid w:val="0042665E"/>
    <w:rsid w:val="004278CE"/>
    <w:rsid w:val="0043617E"/>
    <w:rsid w:val="00436896"/>
    <w:rsid w:val="004444FC"/>
    <w:rsid w:val="00445A7C"/>
    <w:rsid w:val="00454877"/>
    <w:rsid w:val="00454C48"/>
    <w:rsid w:val="00455788"/>
    <w:rsid w:val="004559FA"/>
    <w:rsid w:val="004561DF"/>
    <w:rsid w:val="004627A4"/>
    <w:rsid w:val="00463ECD"/>
    <w:rsid w:val="00465C52"/>
    <w:rsid w:val="00466294"/>
    <w:rsid w:val="00471FA0"/>
    <w:rsid w:val="004735F3"/>
    <w:rsid w:val="0047650C"/>
    <w:rsid w:val="00483EC9"/>
    <w:rsid w:val="00485421"/>
    <w:rsid w:val="004861BE"/>
    <w:rsid w:val="00492A8F"/>
    <w:rsid w:val="00493E48"/>
    <w:rsid w:val="004A3761"/>
    <w:rsid w:val="004A5D64"/>
    <w:rsid w:val="004A6796"/>
    <w:rsid w:val="004A7FD4"/>
    <w:rsid w:val="004B06D4"/>
    <w:rsid w:val="004B0E55"/>
    <w:rsid w:val="004B467E"/>
    <w:rsid w:val="004B5A28"/>
    <w:rsid w:val="004B6A60"/>
    <w:rsid w:val="004C0977"/>
    <w:rsid w:val="004C16B6"/>
    <w:rsid w:val="004C2C95"/>
    <w:rsid w:val="004C46FB"/>
    <w:rsid w:val="004D15A2"/>
    <w:rsid w:val="004D1F11"/>
    <w:rsid w:val="004D34FD"/>
    <w:rsid w:val="004D4812"/>
    <w:rsid w:val="004D69F6"/>
    <w:rsid w:val="004D70CD"/>
    <w:rsid w:val="004E3BA9"/>
    <w:rsid w:val="004E3EF6"/>
    <w:rsid w:val="004E6549"/>
    <w:rsid w:val="004E66DB"/>
    <w:rsid w:val="004F0005"/>
    <w:rsid w:val="004F2FE6"/>
    <w:rsid w:val="004F40A7"/>
    <w:rsid w:val="004F4BF5"/>
    <w:rsid w:val="004F6630"/>
    <w:rsid w:val="00502852"/>
    <w:rsid w:val="005053F5"/>
    <w:rsid w:val="0050642B"/>
    <w:rsid w:val="00510745"/>
    <w:rsid w:val="00510C2D"/>
    <w:rsid w:val="00510CCB"/>
    <w:rsid w:val="00512B63"/>
    <w:rsid w:val="00512B71"/>
    <w:rsid w:val="00512D89"/>
    <w:rsid w:val="0051607A"/>
    <w:rsid w:val="00517DE9"/>
    <w:rsid w:val="00520129"/>
    <w:rsid w:val="00526443"/>
    <w:rsid w:val="0052734D"/>
    <w:rsid w:val="00527A91"/>
    <w:rsid w:val="00527F8A"/>
    <w:rsid w:val="0053107A"/>
    <w:rsid w:val="0053129C"/>
    <w:rsid w:val="00534237"/>
    <w:rsid w:val="00541392"/>
    <w:rsid w:val="005415B0"/>
    <w:rsid w:val="0054245E"/>
    <w:rsid w:val="005448B4"/>
    <w:rsid w:val="00547A9D"/>
    <w:rsid w:val="00550C06"/>
    <w:rsid w:val="00551D4C"/>
    <w:rsid w:val="00552384"/>
    <w:rsid w:val="0055295A"/>
    <w:rsid w:val="005531C9"/>
    <w:rsid w:val="005572A3"/>
    <w:rsid w:val="00563537"/>
    <w:rsid w:val="00563982"/>
    <w:rsid w:val="00564A5A"/>
    <w:rsid w:val="00565822"/>
    <w:rsid w:val="005665E9"/>
    <w:rsid w:val="00566E8D"/>
    <w:rsid w:val="0056705C"/>
    <w:rsid w:val="005701D6"/>
    <w:rsid w:val="005701EB"/>
    <w:rsid w:val="00570400"/>
    <w:rsid w:val="005710EA"/>
    <w:rsid w:val="00573B1C"/>
    <w:rsid w:val="00574233"/>
    <w:rsid w:val="005748D6"/>
    <w:rsid w:val="0057511A"/>
    <w:rsid w:val="00577D7F"/>
    <w:rsid w:val="005822CC"/>
    <w:rsid w:val="00583A87"/>
    <w:rsid w:val="005855DE"/>
    <w:rsid w:val="005856C6"/>
    <w:rsid w:val="005864B4"/>
    <w:rsid w:val="00587692"/>
    <w:rsid w:val="005878B1"/>
    <w:rsid w:val="00587B46"/>
    <w:rsid w:val="005908A4"/>
    <w:rsid w:val="00592DD9"/>
    <w:rsid w:val="005977B6"/>
    <w:rsid w:val="00597DEF"/>
    <w:rsid w:val="00597F79"/>
    <w:rsid w:val="005A0427"/>
    <w:rsid w:val="005A2755"/>
    <w:rsid w:val="005A348B"/>
    <w:rsid w:val="005A6566"/>
    <w:rsid w:val="005B0B61"/>
    <w:rsid w:val="005B244B"/>
    <w:rsid w:val="005B2759"/>
    <w:rsid w:val="005B31B0"/>
    <w:rsid w:val="005B3B6B"/>
    <w:rsid w:val="005B4276"/>
    <w:rsid w:val="005B44C2"/>
    <w:rsid w:val="005B493B"/>
    <w:rsid w:val="005B501A"/>
    <w:rsid w:val="005B5B40"/>
    <w:rsid w:val="005B6457"/>
    <w:rsid w:val="005B67B2"/>
    <w:rsid w:val="005C0315"/>
    <w:rsid w:val="005C4585"/>
    <w:rsid w:val="005C5F8C"/>
    <w:rsid w:val="005D065C"/>
    <w:rsid w:val="005D122E"/>
    <w:rsid w:val="005D1EB1"/>
    <w:rsid w:val="005D2F4A"/>
    <w:rsid w:val="005D3CDB"/>
    <w:rsid w:val="005D3EA6"/>
    <w:rsid w:val="005E0690"/>
    <w:rsid w:val="005E0B2F"/>
    <w:rsid w:val="005E15F7"/>
    <w:rsid w:val="005E1858"/>
    <w:rsid w:val="005E46D5"/>
    <w:rsid w:val="005E4D68"/>
    <w:rsid w:val="005E5C50"/>
    <w:rsid w:val="005E7384"/>
    <w:rsid w:val="005E75CE"/>
    <w:rsid w:val="005F037D"/>
    <w:rsid w:val="005F067D"/>
    <w:rsid w:val="005F1698"/>
    <w:rsid w:val="005F2823"/>
    <w:rsid w:val="005F28EF"/>
    <w:rsid w:val="005F34B9"/>
    <w:rsid w:val="005F3D6D"/>
    <w:rsid w:val="005F3E88"/>
    <w:rsid w:val="005F4664"/>
    <w:rsid w:val="005F4897"/>
    <w:rsid w:val="005F5077"/>
    <w:rsid w:val="005F56C7"/>
    <w:rsid w:val="005F56E6"/>
    <w:rsid w:val="005F6D6D"/>
    <w:rsid w:val="00600D58"/>
    <w:rsid w:val="00604F66"/>
    <w:rsid w:val="00605D92"/>
    <w:rsid w:val="00606220"/>
    <w:rsid w:val="00606F3B"/>
    <w:rsid w:val="006076BE"/>
    <w:rsid w:val="006101C0"/>
    <w:rsid w:val="00611A5A"/>
    <w:rsid w:val="00615A90"/>
    <w:rsid w:val="00616DB2"/>
    <w:rsid w:val="00622D4C"/>
    <w:rsid w:val="00623CCB"/>
    <w:rsid w:val="0062438D"/>
    <w:rsid w:val="006259CF"/>
    <w:rsid w:val="00627483"/>
    <w:rsid w:val="00643489"/>
    <w:rsid w:val="00643AD2"/>
    <w:rsid w:val="006456A0"/>
    <w:rsid w:val="006457F8"/>
    <w:rsid w:val="00646DB6"/>
    <w:rsid w:val="00647712"/>
    <w:rsid w:val="00647C40"/>
    <w:rsid w:val="00651798"/>
    <w:rsid w:val="00652B43"/>
    <w:rsid w:val="0065421E"/>
    <w:rsid w:val="00655206"/>
    <w:rsid w:val="00657CC6"/>
    <w:rsid w:val="00663885"/>
    <w:rsid w:val="00664AE3"/>
    <w:rsid w:val="00664C48"/>
    <w:rsid w:val="006705D6"/>
    <w:rsid w:val="00673500"/>
    <w:rsid w:val="00675F18"/>
    <w:rsid w:val="00680AB6"/>
    <w:rsid w:val="00682851"/>
    <w:rsid w:val="0068543E"/>
    <w:rsid w:val="00685C16"/>
    <w:rsid w:val="00686E8B"/>
    <w:rsid w:val="00690D58"/>
    <w:rsid w:val="006912D9"/>
    <w:rsid w:val="00691B27"/>
    <w:rsid w:val="0069332C"/>
    <w:rsid w:val="0069433F"/>
    <w:rsid w:val="0069495F"/>
    <w:rsid w:val="006958E5"/>
    <w:rsid w:val="00695DBA"/>
    <w:rsid w:val="00697D6F"/>
    <w:rsid w:val="006A1170"/>
    <w:rsid w:val="006A3D74"/>
    <w:rsid w:val="006A6479"/>
    <w:rsid w:val="006A7437"/>
    <w:rsid w:val="006B05B1"/>
    <w:rsid w:val="006B26E6"/>
    <w:rsid w:val="006B2FD0"/>
    <w:rsid w:val="006B3F97"/>
    <w:rsid w:val="006B6E77"/>
    <w:rsid w:val="006C43A0"/>
    <w:rsid w:val="006C43EC"/>
    <w:rsid w:val="006C4AFF"/>
    <w:rsid w:val="006C4D9D"/>
    <w:rsid w:val="006C569C"/>
    <w:rsid w:val="006C6777"/>
    <w:rsid w:val="006C688C"/>
    <w:rsid w:val="006C6E2A"/>
    <w:rsid w:val="006D0FBD"/>
    <w:rsid w:val="006D2346"/>
    <w:rsid w:val="006D2C80"/>
    <w:rsid w:val="006D399C"/>
    <w:rsid w:val="006D3F1D"/>
    <w:rsid w:val="006D4F87"/>
    <w:rsid w:val="006D51F9"/>
    <w:rsid w:val="006D556C"/>
    <w:rsid w:val="006D6390"/>
    <w:rsid w:val="006D7A60"/>
    <w:rsid w:val="006E0552"/>
    <w:rsid w:val="006E233F"/>
    <w:rsid w:val="006E44AE"/>
    <w:rsid w:val="006E4F57"/>
    <w:rsid w:val="006F0266"/>
    <w:rsid w:val="006F0652"/>
    <w:rsid w:val="006F1B8B"/>
    <w:rsid w:val="006F6457"/>
    <w:rsid w:val="00700023"/>
    <w:rsid w:val="00700D6A"/>
    <w:rsid w:val="00701529"/>
    <w:rsid w:val="007044BA"/>
    <w:rsid w:val="00704E4E"/>
    <w:rsid w:val="0070522B"/>
    <w:rsid w:val="00706E0B"/>
    <w:rsid w:val="00710CCB"/>
    <w:rsid w:val="007139A1"/>
    <w:rsid w:val="00716503"/>
    <w:rsid w:val="007170B7"/>
    <w:rsid w:val="00721BE7"/>
    <w:rsid w:val="00722541"/>
    <w:rsid w:val="00723599"/>
    <w:rsid w:val="00727B6D"/>
    <w:rsid w:val="00727D1D"/>
    <w:rsid w:val="007317F9"/>
    <w:rsid w:val="007339E9"/>
    <w:rsid w:val="0074409B"/>
    <w:rsid w:val="00745582"/>
    <w:rsid w:val="0074666A"/>
    <w:rsid w:val="00750C05"/>
    <w:rsid w:val="007524CF"/>
    <w:rsid w:val="00752C12"/>
    <w:rsid w:val="00753F06"/>
    <w:rsid w:val="0075469D"/>
    <w:rsid w:val="00755347"/>
    <w:rsid w:val="00756A85"/>
    <w:rsid w:val="00757F2B"/>
    <w:rsid w:val="00764A55"/>
    <w:rsid w:val="00764D33"/>
    <w:rsid w:val="00765CB6"/>
    <w:rsid w:val="0077221D"/>
    <w:rsid w:val="007750A0"/>
    <w:rsid w:val="00775949"/>
    <w:rsid w:val="007765F3"/>
    <w:rsid w:val="00780E93"/>
    <w:rsid w:val="00781038"/>
    <w:rsid w:val="0078230B"/>
    <w:rsid w:val="007877D2"/>
    <w:rsid w:val="007900EE"/>
    <w:rsid w:val="00790459"/>
    <w:rsid w:val="00791ED1"/>
    <w:rsid w:val="00795B3C"/>
    <w:rsid w:val="00796D7E"/>
    <w:rsid w:val="007A135C"/>
    <w:rsid w:val="007A14C6"/>
    <w:rsid w:val="007A1DE1"/>
    <w:rsid w:val="007A3270"/>
    <w:rsid w:val="007A4629"/>
    <w:rsid w:val="007A70EB"/>
    <w:rsid w:val="007B04D5"/>
    <w:rsid w:val="007B4B18"/>
    <w:rsid w:val="007B687E"/>
    <w:rsid w:val="007B73C2"/>
    <w:rsid w:val="007B79DB"/>
    <w:rsid w:val="007B7F50"/>
    <w:rsid w:val="007C03BB"/>
    <w:rsid w:val="007C2347"/>
    <w:rsid w:val="007C7E48"/>
    <w:rsid w:val="007D0064"/>
    <w:rsid w:val="007D0117"/>
    <w:rsid w:val="007D0418"/>
    <w:rsid w:val="007D0492"/>
    <w:rsid w:val="007D0718"/>
    <w:rsid w:val="007D1593"/>
    <w:rsid w:val="007D2217"/>
    <w:rsid w:val="007D4339"/>
    <w:rsid w:val="007D52D7"/>
    <w:rsid w:val="007E04B0"/>
    <w:rsid w:val="007E30AD"/>
    <w:rsid w:val="007E4030"/>
    <w:rsid w:val="007E5A4D"/>
    <w:rsid w:val="007E5F16"/>
    <w:rsid w:val="007F022A"/>
    <w:rsid w:val="007F3CFD"/>
    <w:rsid w:val="007F5FE7"/>
    <w:rsid w:val="008003F9"/>
    <w:rsid w:val="00800F45"/>
    <w:rsid w:val="00801A58"/>
    <w:rsid w:val="00803C7C"/>
    <w:rsid w:val="00804088"/>
    <w:rsid w:val="00804BE8"/>
    <w:rsid w:val="00804C79"/>
    <w:rsid w:val="00806C51"/>
    <w:rsid w:val="00810E23"/>
    <w:rsid w:val="00811200"/>
    <w:rsid w:val="00811E25"/>
    <w:rsid w:val="008137AD"/>
    <w:rsid w:val="0081448C"/>
    <w:rsid w:val="00820721"/>
    <w:rsid w:val="00822AA9"/>
    <w:rsid w:val="00822E10"/>
    <w:rsid w:val="00830518"/>
    <w:rsid w:val="00831866"/>
    <w:rsid w:val="00831917"/>
    <w:rsid w:val="00832642"/>
    <w:rsid w:val="00832CA2"/>
    <w:rsid w:val="00832D6B"/>
    <w:rsid w:val="00837D16"/>
    <w:rsid w:val="00837DC1"/>
    <w:rsid w:val="0084196A"/>
    <w:rsid w:val="00842AB4"/>
    <w:rsid w:val="00844006"/>
    <w:rsid w:val="008441F3"/>
    <w:rsid w:val="00846B20"/>
    <w:rsid w:val="00847F10"/>
    <w:rsid w:val="00850DA1"/>
    <w:rsid w:val="008523A6"/>
    <w:rsid w:val="00852E7B"/>
    <w:rsid w:val="00855583"/>
    <w:rsid w:val="00856A8E"/>
    <w:rsid w:val="00856B77"/>
    <w:rsid w:val="00856F1C"/>
    <w:rsid w:val="008610CE"/>
    <w:rsid w:val="0086254A"/>
    <w:rsid w:val="008638A8"/>
    <w:rsid w:val="00865721"/>
    <w:rsid w:val="008704CA"/>
    <w:rsid w:val="008710CA"/>
    <w:rsid w:val="00883149"/>
    <w:rsid w:val="008831FC"/>
    <w:rsid w:val="00883433"/>
    <w:rsid w:val="00883C94"/>
    <w:rsid w:val="008850BC"/>
    <w:rsid w:val="00886C41"/>
    <w:rsid w:val="008877FF"/>
    <w:rsid w:val="008913FA"/>
    <w:rsid w:val="00893E2A"/>
    <w:rsid w:val="0089685A"/>
    <w:rsid w:val="00897FA1"/>
    <w:rsid w:val="008A43D2"/>
    <w:rsid w:val="008A5246"/>
    <w:rsid w:val="008A5AB5"/>
    <w:rsid w:val="008A6E33"/>
    <w:rsid w:val="008A70C6"/>
    <w:rsid w:val="008B1BDD"/>
    <w:rsid w:val="008B2E17"/>
    <w:rsid w:val="008B430D"/>
    <w:rsid w:val="008B4587"/>
    <w:rsid w:val="008B463D"/>
    <w:rsid w:val="008C1226"/>
    <w:rsid w:val="008C29D0"/>
    <w:rsid w:val="008C2EE4"/>
    <w:rsid w:val="008C3C26"/>
    <w:rsid w:val="008C443E"/>
    <w:rsid w:val="008C44DA"/>
    <w:rsid w:val="008C4861"/>
    <w:rsid w:val="008C5904"/>
    <w:rsid w:val="008D06B9"/>
    <w:rsid w:val="008D1FCB"/>
    <w:rsid w:val="008D3777"/>
    <w:rsid w:val="008D491A"/>
    <w:rsid w:val="008D587F"/>
    <w:rsid w:val="008D6DA5"/>
    <w:rsid w:val="008D7643"/>
    <w:rsid w:val="008E0DB4"/>
    <w:rsid w:val="008E102E"/>
    <w:rsid w:val="008E15A2"/>
    <w:rsid w:val="008E3173"/>
    <w:rsid w:val="008E447D"/>
    <w:rsid w:val="008E4B7E"/>
    <w:rsid w:val="008E4DD9"/>
    <w:rsid w:val="008E6F3A"/>
    <w:rsid w:val="008F2109"/>
    <w:rsid w:val="008F3AE9"/>
    <w:rsid w:val="008F3C86"/>
    <w:rsid w:val="008F716B"/>
    <w:rsid w:val="008F75A3"/>
    <w:rsid w:val="00900C86"/>
    <w:rsid w:val="00901670"/>
    <w:rsid w:val="009031C0"/>
    <w:rsid w:val="00904D66"/>
    <w:rsid w:val="00912505"/>
    <w:rsid w:val="009131D9"/>
    <w:rsid w:val="00914903"/>
    <w:rsid w:val="009152E0"/>
    <w:rsid w:val="00916B65"/>
    <w:rsid w:val="009174C0"/>
    <w:rsid w:val="00917C35"/>
    <w:rsid w:val="00917D62"/>
    <w:rsid w:val="0092031D"/>
    <w:rsid w:val="0092097F"/>
    <w:rsid w:val="00920FC4"/>
    <w:rsid w:val="00921F70"/>
    <w:rsid w:val="0092387C"/>
    <w:rsid w:val="009259D4"/>
    <w:rsid w:val="00931D23"/>
    <w:rsid w:val="00932C86"/>
    <w:rsid w:val="00933AA2"/>
    <w:rsid w:val="009365D0"/>
    <w:rsid w:val="009375BD"/>
    <w:rsid w:val="0094426D"/>
    <w:rsid w:val="0094432F"/>
    <w:rsid w:val="009447A1"/>
    <w:rsid w:val="009448D4"/>
    <w:rsid w:val="009461C0"/>
    <w:rsid w:val="00950D71"/>
    <w:rsid w:val="009512D4"/>
    <w:rsid w:val="00955CF2"/>
    <w:rsid w:val="009566A7"/>
    <w:rsid w:val="0095759E"/>
    <w:rsid w:val="00957A46"/>
    <w:rsid w:val="00960062"/>
    <w:rsid w:val="009610F8"/>
    <w:rsid w:val="009649EF"/>
    <w:rsid w:val="00964A08"/>
    <w:rsid w:val="00964E42"/>
    <w:rsid w:val="00965610"/>
    <w:rsid w:val="00966932"/>
    <w:rsid w:val="00967AFF"/>
    <w:rsid w:val="00974542"/>
    <w:rsid w:val="00975DC2"/>
    <w:rsid w:val="00975FB7"/>
    <w:rsid w:val="0097738A"/>
    <w:rsid w:val="00977A61"/>
    <w:rsid w:val="00982710"/>
    <w:rsid w:val="009837E1"/>
    <w:rsid w:val="009930B7"/>
    <w:rsid w:val="0099451D"/>
    <w:rsid w:val="00994C67"/>
    <w:rsid w:val="00996089"/>
    <w:rsid w:val="00997E0C"/>
    <w:rsid w:val="009A0812"/>
    <w:rsid w:val="009A115A"/>
    <w:rsid w:val="009A1A8F"/>
    <w:rsid w:val="009A2080"/>
    <w:rsid w:val="009A4E49"/>
    <w:rsid w:val="009A50EB"/>
    <w:rsid w:val="009A579C"/>
    <w:rsid w:val="009A64B8"/>
    <w:rsid w:val="009A7EF7"/>
    <w:rsid w:val="009B1F70"/>
    <w:rsid w:val="009B4A09"/>
    <w:rsid w:val="009B5767"/>
    <w:rsid w:val="009B7B0F"/>
    <w:rsid w:val="009C0494"/>
    <w:rsid w:val="009C15E0"/>
    <w:rsid w:val="009C4751"/>
    <w:rsid w:val="009C5A2E"/>
    <w:rsid w:val="009C77C5"/>
    <w:rsid w:val="009C7C30"/>
    <w:rsid w:val="009D1C85"/>
    <w:rsid w:val="009D1CA4"/>
    <w:rsid w:val="009D3B2A"/>
    <w:rsid w:val="009D458C"/>
    <w:rsid w:val="009D5EC0"/>
    <w:rsid w:val="009E2065"/>
    <w:rsid w:val="009F10D4"/>
    <w:rsid w:val="009F1C19"/>
    <w:rsid w:val="009F6F27"/>
    <w:rsid w:val="009F7343"/>
    <w:rsid w:val="009F762C"/>
    <w:rsid w:val="00A00D24"/>
    <w:rsid w:val="00A010D9"/>
    <w:rsid w:val="00A024D7"/>
    <w:rsid w:val="00A041EE"/>
    <w:rsid w:val="00A05486"/>
    <w:rsid w:val="00A0578F"/>
    <w:rsid w:val="00A05B24"/>
    <w:rsid w:val="00A065F9"/>
    <w:rsid w:val="00A07526"/>
    <w:rsid w:val="00A106CA"/>
    <w:rsid w:val="00A114AB"/>
    <w:rsid w:val="00A114CF"/>
    <w:rsid w:val="00A1225F"/>
    <w:rsid w:val="00A1594B"/>
    <w:rsid w:val="00A217A0"/>
    <w:rsid w:val="00A21C2B"/>
    <w:rsid w:val="00A24F6D"/>
    <w:rsid w:val="00A26155"/>
    <w:rsid w:val="00A270C3"/>
    <w:rsid w:val="00A2769C"/>
    <w:rsid w:val="00A35724"/>
    <w:rsid w:val="00A37937"/>
    <w:rsid w:val="00A4596F"/>
    <w:rsid w:val="00A471BF"/>
    <w:rsid w:val="00A47445"/>
    <w:rsid w:val="00A47D3B"/>
    <w:rsid w:val="00A525E0"/>
    <w:rsid w:val="00A5323D"/>
    <w:rsid w:val="00A5447A"/>
    <w:rsid w:val="00A60673"/>
    <w:rsid w:val="00A633E4"/>
    <w:rsid w:val="00A639EB"/>
    <w:rsid w:val="00A6680A"/>
    <w:rsid w:val="00A6726F"/>
    <w:rsid w:val="00A67980"/>
    <w:rsid w:val="00A714D1"/>
    <w:rsid w:val="00A71639"/>
    <w:rsid w:val="00A77222"/>
    <w:rsid w:val="00A77A80"/>
    <w:rsid w:val="00A808CA"/>
    <w:rsid w:val="00A80908"/>
    <w:rsid w:val="00A8339A"/>
    <w:rsid w:val="00A83A0D"/>
    <w:rsid w:val="00A86C8A"/>
    <w:rsid w:val="00A87679"/>
    <w:rsid w:val="00A90308"/>
    <w:rsid w:val="00A909A6"/>
    <w:rsid w:val="00A90C53"/>
    <w:rsid w:val="00A9138F"/>
    <w:rsid w:val="00A92464"/>
    <w:rsid w:val="00A9273F"/>
    <w:rsid w:val="00A965DE"/>
    <w:rsid w:val="00A96743"/>
    <w:rsid w:val="00A96DC4"/>
    <w:rsid w:val="00AA0C35"/>
    <w:rsid w:val="00AA145C"/>
    <w:rsid w:val="00AA2FF7"/>
    <w:rsid w:val="00AA34FF"/>
    <w:rsid w:val="00AA39E0"/>
    <w:rsid w:val="00AA5392"/>
    <w:rsid w:val="00AA5BCC"/>
    <w:rsid w:val="00AA619F"/>
    <w:rsid w:val="00AB04F3"/>
    <w:rsid w:val="00AB065D"/>
    <w:rsid w:val="00AB06B2"/>
    <w:rsid w:val="00AB336E"/>
    <w:rsid w:val="00AB3C67"/>
    <w:rsid w:val="00AB46D9"/>
    <w:rsid w:val="00AC0786"/>
    <w:rsid w:val="00AC148C"/>
    <w:rsid w:val="00AC1C9D"/>
    <w:rsid w:val="00AC24EE"/>
    <w:rsid w:val="00AC2DCD"/>
    <w:rsid w:val="00AC3354"/>
    <w:rsid w:val="00AC3463"/>
    <w:rsid w:val="00AC35CF"/>
    <w:rsid w:val="00AC4EFA"/>
    <w:rsid w:val="00AC54EE"/>
    <w:rsid w:val="00AC6D1A"/>
    <w:rsid w:val="00AC6F79"/>
    <w:rsid w:val="00AD0513"/>
    <w:rsid w:val="00AD2B24"/>
    <w:rsid w:val="00AD3640"/>
    <w:rsid w:val="00AD500A"/>
    <w:rsid w:val="00AD5B1F"/>
    <w:rsid w:val="00AE0521"/>
    <w:rsid w:val="00AE1EE2"/>
    <w:rsid w:val="00AE36AE"/>
    <w:rsid w:val="00AE3704"/>
    <w:rsid w:val="00AE45B3"/>
    <w:rsid w:val="00AE6258"/>
    <w:rsid w:val="00AE6668"/>
    <w:rsid w:val="00AE69E2"/>
    <w:rsid w:val="00AE7ECB"/>
    <w:rsid w:val="00AF3C1E"/>
    <w:rsid w:val="00AF3EB7"/>
    <w:rsid w:val="00AF49D6"/>
    <w:rsid w:val="00AF7B55"/>
    <w:rsid w:val="00B014DC"/>
    <w:rsid w:val="00B02705"/>
    <w:rsid w:val="00B047CB"/>
    <w:rsid w:val="00B12735"/>
    <w:rsid w:val="00B143DE"/>
    <w:rsid w:val="00B1556C"/>
    <w:rsid w:val="00B163EE"/>
    <w:rsid w:val="00B16461"/>
    <w:rsid w:val="00B22512"/>
    <w:rsid w:val="00B2297B"/>
    <w:rsid w:val="00B2763E"/>
    <w:rsid w:val="00B36EE6"/>
    <w:rsid w:val="00B41ADA"/>
    <w:rsid w:val="00B429A0"/>
    <w:rsid w:val="00B44E06"/>
    <w:rsid w:val="00B5112F"/>
    <w:rsid w:val="00B56B97"/>
    <w:rsid w:val="00B57597"/>
    <w:rsid w:val="00B60C34"/>
    <w:rsid w:val="00B64748"/>
    <w:rsid w:val="00B648C7"/>
    <w:rsid w:val="00B64BE2"/>
    <w:rsid w:val="00B755C1"/>
    <w:rsid w:val="00B772CC"/>
    <w:rsid w:val="00B775D3"/>
    <w:rsid w:val="00B7763E"/>
    <w:rsid w:val="00B77A4D"/>
    <w:rsid w:val="00B77E4F"/>
    <w:rsid w:val="00B829A4"/>
    <w:rsid w:val="00B84E61"/>
    <w:rsid w:val="00B87631"/>
    <w:rsid w:val="00B915B2"/>
    <w:rsid w:val="00B969D4"/>
    <w:rsid w:val="00B973B7"/>
    <w:rsid w:val="00B97922"/>
    <w:rsid w:val="00B97AFE"/>
    <w:rsid w:val="00BA050B"/>
    <w:rsid w:val="00BA0AD5"/>
    <w:rsid w:val="00BA26D2"/>
    <w:rsid w:val="00BA276D"/>
    <w:rsid w:val="00BA53A2"/>
    <w:rsid w:val="00BA5934"/>
    <w:rsid w:val="00BA6D34"/>
    <w:rsid w:val="00BA7B96"/>
    <w:rsid w:val="00BB38EB"/>
    <w:rsid w:val="00BB550F"/>
    <w:rsid w:val="00BB5564"/>
    <w:rsid w:val="00BB58A5"/>
    <w:rsid w:val="00BB7A5D"/>
    <w:rsid w:val="00BC212B"/>
    <w:rsid w:val="00BC264E"/>
    <w:rsid w:val="00BC5407"/>
    <w:rsid w:val="00BC7DDE"/>
    <w:rsid w:val="00BD12A7"/>
    <w:rsid w:val="00BD200B"/>
    <w:rsid w:val="00BD3C31"/>
    <w:rsid w:val="00BD4B92"/>
    <w:rsid w:val="00BD5633"/>
    <w:rsid w:val="00BD5FE4"/>
    <w:rsid w:val="00BD6028"/>
    <w:rsid w:val="00BF2963"/>
    <w:rsid w:val="00BF5ECE"/>
    <w:rsid w:val="00BF7D95"/>
    <w:rsid w:val="00C0065E"/>
    <w:rsid w:val="00C019B3"/>
    <w:rsid w:val="00C0202E"/>
    <w:rsid w:val="00C0375D"/>
    <w:rsid w:val="00C04BEC"/>
    <w:rsid w:val="00C05066"/>
    <w:rsid w:val="00C059B6"/>
    <w:rsid w:val="00C06B9E"/>
    <w:rsid w:val="00C06C58"/>
    <w:rsid w:val="00C071B9"/>
    <w:rsid w:val="00C079F9"/>
    <w:rsid w:val="00C10488"/>
    <w:rsid w:val="00C10CB9"/>
    <w:rsid w:val="00C13C38"/>
    <w:rsid w:val="00C14DD6"/>
    <w:rsid w:val="00C1705F"/>
    <w:rsid w:val="00C21EBE"/>
    <w:rsid w:val="00C237B3"/>
    <w:rsid w:val="00C23C9E"/>
    <w:rsid w:val="00C24BC3"/>
    <w:rsid w:val="00C306BC"/>
    <w:rsid w:val="00C3229C"/>
    <w:rsid w:val="00C32D25"/>
    <w:rsid w:val="00C33C6A"/>
    <w:rsid w:val="00C349EA"/>
    <w:rsid w:val="00C34C09"/>
    <w:rsid w:val="00C409BF"/>
    <w:rsid w:val="00C41B53"/>
    <w:rsid w:val="00C44AB1"/>
    <w:rsid w:val="00C4504E"/>
    <w:rsid w:val="00C45666"/>
    <w:rsid w:val="00C45D82"/>
    <w:rsid w:val="00C47E4B"/>
    <w:rsid w:val="00C5010C"/>
    <w:rsid w:val="00C54727"/>
    <w:rsid w:val="00C60891"/>
    <w:rsid w:val="00C65539"/>
    <w:rsid w:val="00C67CDE"/>
    <w:rsid w:val="00C719B1"/>
    <w:rsid w:val="00C72664"/>
    <w:rsid w:val="00C73A4F"/>
    <w:rsid w:val="00C8029A"/>
    <w:rsid w:val="00C80962"/>
    <w:rsid w:val="00C82D49"/>
    <w:rsid w:val="00C84332"/>
    <w:rsid w:val="00C84360"/>
    <w:rsid w:val="00C848F8"/>
    <w:rsid w:val="00C91040"/>
    <w:rsid w:val="00C91CAA"/>
    <w:rsid w:val="00C920A4"/>
    <w:rsid w:val="00C9271F"/>
    <w:rsid w:val="00C94C40"/>
    <w:rsid w:val="00C94E07"/>
    <w:rsid w:val="00C955D5"/>
    <w:rsid w:val="00C95F29"/>
    <w:rsid w:val="00C97819"/>
    <w:rsid w:val="00CA2E7C"/>
    <w:rsid w:val="00CA2EA9"/>
    <w:rsid w:val="00CB0F1B"/>
    <w:rsid w:val="00CB388E"/>
    <w:rsid w:val="00CB4213"/>
    <w:rsid w:val="00CB42B2"/>
    <w:rsid w:val="00CC1279"/>
    <w:rsid w:val="00CC12E7"/>
    <w:rsid w:val="00CC2D13"/>
    <w:rsid w:val="00CC313C"/>
    <w:rsid w:val="00CC3657"/>
    <w:rsid w:val="00CC4721"/>
    <w:rsid w:val="00CC50F6"/>
    <w:rsid w:val="00CC6CEB"/>
    <w:rsid w:val="00CD0FDB"/>
    <w:rsid w:val="00CD1392"/>
    <w:rsid w:val="00CD146D"/>
    <w:rsid w:val="00CD290B"/>
    <w:rsid w:val="00CD57BE"/>
    <w:rsid w:val="00CD5DBC"/>
    <w:rsid w:val="00CD661B"/>
    <w:rsid w:val="00CD69EA"/>
    <w:rsid w:val="00CE0163"/>
    <w:rsid w:val="00CE0E57"/>
    <w:rsid w:val="00CE2199"/>
    <w:rsid w:val="00CE4D81"/>
    <w:rsid w:val="00CE5440"/>
    <w:rsid w:val="00CE58FD"/>
    <w:rsid w:val="00CE6292"/>
    <w:rsid w:val="00CE69F7"/>
    <w:rsid w:val="00CF07E1"/>
    <w:rsid w:val="00CF092F"/>
    <w:rsid w:val="00CF1BDF"/>
    <w:rsid w:val="00CF31AA"/>
    <w:rsid w:val="00CF3925"/>
    <w:rsid w:val="00CF3FF1"/>
    <w:rsid w:val="00CF734D"/>
    <w:rsid w:val="00D03C8B"/>
    <w:rsid w:val="00D045EA"/>
    <w:rsid w:val="00D10F67"/>
    <w:rsid w:val="00D113AC"/>
    <w:rsid w:val="00D14977"/>
    <w:rsid w:val="00D14D01"/>
    <w:rsid w:val="00D16CB8"/>
    <w:rsid w:val="00D20078"/>
    <w:rsid w:val="00D23173"/>
    <w:rsid w:val="00D23461"/>
    <w:rsid w:val="00D24D71"/>
    <w:rsid w:val="00D26205"/>
    <w:rsid w:val="00D26B0D"/>
    <w:rsid w:val="00D26CE9"/>
    <w:rsid w:val="00D27FD2"/>
    <w:rsid w:val="00D33B76"/>
    <w:rsid w:val="00D33CB3"/>
    <w:rsid w:val="00D340F5"/>
    <w:rsid w:val="00D34509"/>
    <w:rsid w:val="00D34601"/>
    <w:rsid w:val="00D34EEA"/>
    <w:rsid w:val="00D453EB"/>
    <w:rsid w:val="00D46A42"/>
    <w:rsid w:val="00D46BB2"/>
    <w:rsid w:val="00D5310B"/>
    <w:rsid w:val="00D541AC"/>
    <w:rsid w:val="00D5421D"/>
    <w:rsid w:val="00D555F0"/>
    <w:rsid w:val="00D56856"/>
    <w:rsid w:val="00D572D4"/>
    <w:rsid w:val="00D6244B"/>
    <w:rsid w:val="00D6249E"/>
    <w:rsid w:val="00D63157"/>
    <w:rsid w:val="00D63C5F"/>
    <w:rsid w:val="00D64585"/>
    <w:rsid w:val="00D665AA"/>
    <w:rsid w:val="00D66D55"/>
    <w:rsid w:val="00D67758"/>
    <w:rsid w:val="00D70FDC"/>
    <w:rsid w:val="00D73AF8"/>
    <w:rsid w:val="00D73DF3"/>
    <w:rsid w:val="00D74AFD"/>
    <w:rsid w:val="00D74D68"/>
    <w:rsid w:val="00D75D4B"/>
    <w:rsid w:val="00D8408F"/>
    <w:rsid w:val="00D84342"/>
    <w:rsid w:val="00D85A12"/>
    <w:rsid w:val="00D9210F"/>
    <w:rsid w:val="00D93432"/>
    <w:rsid w:val="00D94DEE"/>
    <w:rsid w:val="00D979C0"/>
    <w:rsid w:val="00DA0332"/>
    <w:rsid w:val="00DA2189"/>
    <w:rsid w:val="00DA2AD8"/>
    <w:rsid w:val="00DA38A1"/>
    <w:rsid w:val="00DA4977"/>
    <w:rsid w:val="00DA55BD"/>
    <w:rsid w:val="00DB06E4"/>
    <w:rsid w:val="00DB1923"/>
    <w:rsid w:val="00DB360E"/>
    <w:rsid w:val="00DB3725"/>
    <w:rsid w:val="00DB424C"/>
    <w:rsid w:val="00DB6066"/>
    <w:rsid w:val="00DB70E2"/>
    <w:rsid w:val="00DC16AF"/>
    <w:rsid w:val="00DC47EC"/>
    <w:rsid w:val="00DC48E4"/>
    <w:rsid w:val="00DC6E23"/>
    <w:rsid w:val="00DC71EE"/>
    <w:rsid w:val="00DC7E3A"/>
    <w:rsid w:val="00DD0901"/>
    <w:rsid w:val="00DD10C8"/>
    <w:rsid w:val="00DD1AE6"/>
    <w:rsid w:val="00DD5616"/>
    <w:rsid w:val="00DD64B9"/>
    <w:rsid w:val="00DE2076"/>
    <w:rsid w:val="00DE312F"/>
    <w:rsid w:val="00DE6013"/>
    <w:rsid w:val="00DE72B0"/>
    <w:rsid w:val="00DE74A1"/>
    <w:rsid w:val="00DE7B03"/>
    <w:rsid w:val="00DF080D"/>
    <w:rsid w:val="00DF08FA"/>
    <w:rsid w:val="00DF1ABC"/>
    <w:rsid w:val="00DF1C51"/>
    <w:rsid w:val="00DF29C0"/>
    <w:rsid w:val="00DF30FC"/>
    <w:rsid w:val="00DF7768"/>
    <w:rsid w:val="00E04303"/>
    <w:rsid w:val="00E072C0"/>
    <w:rsid w:val="00E12D85"/>
    <w:rsid w:val="00E1591F"/>
    <w:rsid w:val="00E15E12"/>
    <w:rsid w:val="00E16153"/>
    <w:rsid w:val="00E16BDB"/>
    <w:rsid w:val="00E20739"/>
    <w:rsid w:val="00E20A9F"/>
    <w:rsid w:val="00E210CE"/>
    <w:rsid w:val="00E22BC9"/>
    <w:rsid w:val="00E22E91"/>
    <w:rsid w:val="00E27A64"/>
    <w:rsid w:val="00E317BF"/>
    <w:rsid w:val="00E346E4"/>
    <w:rsid w:val="00E35F89"/>
    <w:rsid w:val="00E37774"/>
    <w:rsid w:val="00E40A92"/>
    <w:rsid w:val="00E412F7"/>
    <w:rsid w:val="00E42676"/>
    <w:rsid w:val="00E43035"/>
    <w:rsid w:val="00E43818"/>
    <w:rsid w:val="00E4403C"/>
    <w:rsid w:val="00E44990"/>
    <w:rsid w:val="00E44C3E"/>
    <w:rsid w:val="00E45294"/>
    <w:rsid w:val="00E46AC6"/>
    <w:rsid w:val="00E479CD"/>
    <w:rsid w:val="00E505E9"/>
    <w:rsid w:val="00E518E7"/>
    <w:rsid w:val="00E52690"/>
    <w:rsid w:val="00E52CD5"/>
    <w:rsid w:val="00E546B5"/>
    <w:rsid w:val="00E562F5"/>
    <w:rsid w:val="00E60056"/>
    <w:rsid w:val="00E6173A"/>
    <w:rsid w:val="00E629D1"/>
    <w:rsid w:val="00E63742"/>
    <w:rsid w:val="00E66D71"/>
    <w:rsid w:val="00E7568D"/>
    <w:rsid w:val="00E75BD3"/>
    <w:rsid w:val="00E761F2"/>
    <w:rsid w:val="00E8019B"/>
    <w:rsid w:val="00E80620"/>
    <w:rsid w:val="00E812F8"/>
    <w:rsid w:val="00E82712"/>
    <w:rsid w:val="00E84A08"/>
    <w:rsid w:val="00E85303"/>
    <w:rsid w:val="00E87BC3"/>
    <w:rsid w:val="00E87E77"/>
    <w:rsid w:val="00E90C03"/>
    <w:rsid w:val="00E91464"/>
    <w:rsid w:val="00E94721"/>
    <w:rsid w:val="00E956BA"/>
    <w:rsid w:val="00EA01BF"/>
    <w:rsid w:val="00EA0FC7"/>
    <w:rsid w:val="00EA262B"/>
    <w:rsid w:val="00EA39FC"/>
    <w:rsid w:val="00EA4025"/>
    <w:rsid w:val="00EA6642"/>
    <w:rsid w:val="00EA727D"/>
    <w:rsid w:val="00EA747D"/>
    <w:rsid w:val="00EA7E46"/>
    <w:rsid w:val="00EB1DEC"/>
    <w:rsid w:val="00EB2E65"/>
    <w:rsid w:val="00EB472C"/>
    <w:rsid w:val="00EB5850"/>
    <w:rsid w:val="00EB5D0F"/>
    <w:rsid w:val="00EB5F89"/>
    <w:rsid w:val="00EB6937"/>
    <w:rsid w:val="00EC277E"/>
    <w:rsid w:val="00EC49B4"/>
    <w:rsid w:val="00EC4A54"/>
    <w:rsid w:val="00EC4A67"/>
    <w:rsid w:val="00EC6FEA"/>
    <w:rsid w:val="00ED1DBF"/>
    <w:rsid w:val="00ED3810"/>
    <w:rsid w:val="00ED47AA"/>
    <w:rsid w:val="00ED5D50"/>
    <w:rsid w:val="00ED7668"/>
    <w:rsid w:val="00EE1380"/>
    <w:rsid w:val="00EE1B2C"/>
    <w:rsid w:val="00EE203E"/>
    <w:rsid w:val="00EE2E45"/>
    <w:rsid w:val="00EE3738"/>
    <w:rsid w:val="00EE3AAB"/>
    <w:rsid w:val="00EE512C"/>
    <w:rsid w:val="00EE5C5F"/>
    <w:rsid w:val="00EF4215"/>
    <w:rsid w:val="00EF445D"/>
    <w:rsid w:val="00EF5353"/>
    <w:rsid w:val="00EF6AE7"/>
    <w:rsid w:val="00EF6C87"/>
    <w:rsid w:val="00EF6E97"/>
    <w:rsid w:val="00EF76A8"/>
    <w:rsid w:val="00F00DBE"/>
    <w:rsid w:val="00F02EF8"/>
    <w:rsid w:val="00F0620A"/>
    <w:rsid w:val="00F12699"/>
    <w:rsid w:val="00F17801"/>
    <w:rsid w:val="00F17D50"/>
    <w:rsid w:val="00F17FA5"/>
    <w:rsid w:val="00F239BE"/>
    <w:rsid w:val="00F2443C"/>
    <w:rsid w:val="00F24CA0"/>
    <w:rsid w:val="00F2503A"/>
    <w:rsid w:val="00F2677A"/>
    <w:rsid w:val="00F301F7"/>
    <w:rsid w:val="00F306BF"/>
    <w:rsid w:val="00F3257B"/>
    <w:rsid w:val="00F33939"/>
    <w:rsid w:val="00F350FF"/>
    <w:rsid w:val="00F35522"/>
    <w:rsid w:val="00F36241"/>
    <w:rsid w:val="00F426D7"/>
    <w:rsid w:val="00F44823"/>
    <w:rsid w:val="00F450E4"/>
    <w:rsid w:val="00F45EE0"/>
    <w:rsid w:val="00F464FA"/>
    <w:rsid w:val="00F4663F"/>
    <w:rsid w:val="00F46783"/>
    <w:rsid w:val="00F51627"/>
    <w:rsid w:val="00F51934"/>
    <w:rsid w:val="00F51964"/>
    <w:rsid w:val="00F54A54"/>
    <w:rsid w:val="00F5634B"/>
    <w:rsid w:val="00F565CE"/>
    <w:rsid w:val="00F60A3C"/>
    <w:rsid w:val="00F60AC8"/>
    <w:rsid w:val="00F60E8F"/>
    <w:rsid w:val="00F61B50"/>
    <w:rsid w:val="00F61C1A"/>
    <w:rsid w:val="00F6491A"/>
    <w:rsid w:val="00F668A9"/>
    <w:rsid w:val="00F67046"/>
    <w:rsid w:val="00F67585"/>
    <w:rsid w:val="00F67D8D"/>
    <w:rsid w:val="00F70932"/>
    <w:rsid w:val="00F718BB"/>
    <w:rsid w:val="00F73F3E"/>
    <w:rsid w:val="00F7490C"/>
    <w:rsid w:val="00F75EF2"/>
    <w:rsid w:val="00F7667A"/>
    <w:rsid w:val="00F80128"/>
    <w:rsid w:val="00F80A04"/>
    <w:rsid w:val="00F816EB"/>
    <w:rsid w:val="00F85B60"/>
    <w:rsid w:val="00F86BAA"/>
    <w:rsid w:val="00F87D33"/>
    <w:rsid w:val="00F87DB9"/>
    <w:rsid w:val="00F91E69"/>
    <w:rsid w:val="00F92880"/>
    <w:rsid w:val="00F92BC9"/>
    <w:rsid w:val="00F9717C"/>
    <w:rsid w:val="00F97954"/>
    <w:rsid w:val="00FA1336"/>
    <w:rsid w:val="00FA1A0F"/>
    <w:rsid w:val="00FA26EB"/>
    <w:rsid w:val="00FA38A5"/>
    <w:rsid w:val="00FA46D5"/>
    <w:rsid w:val="00FA67A8"/>
    <w:rsid w:val="00FB132F"/>
    <w:rsid w:val="00FB1755"/>
    <w:rsid w:val="00FB4ADA"/>
    <w:rsid w:val="00FB639B"/>
    <w:rsid w:val="00FB651C"/>
    <w:rsid w:val="00FC1233"/>
    <w:rsid w:val="00FC1C95"/>
    <w:rsid w:val="00FC3511"/>
    <w:rsid w:val="00FC4131"/>
    <w:rsid w:val="00FC432F"/>
    <w:rsid w:val="00FC46C5"/>
    <w:rsid w:val="00FC489F"/>
    <w:rsid w:val="00FC5450"/>
    <w:rsid w:val="00FD2B2C"/>
    <w:rsid w:val="00FD2FC1"/>
    <w:rsid w:val="00FD30AB"/>
    <w:rsid w:val="00FD37AF"/>
    <w:rsid w:val="00FE0EC2"/>
    <w:rsid w:val="00FE1B75"/>
    <w:rsid w:val="00FE1EBD"/>
    <w:rsid w:val="00FE6854"/>
    <w:rsid w:val="00FF06E6"/>
    <w:rsid w:val="00FF1755"/>
    <w:rsid w:val="00FF5D27"/>
    <w:rsid w:val="00FF5DA6"/>
    <w:rsid w:val="00FF5E55"/>
    <w:rsid w:val="00FF7EB9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9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EB"/>
  </w:style>
  <w:style w:type="paragraph" w:styleId="Footer">
    <w:name w:val="footer"/>
    <w:basedOn w:val="Normal"/>
    <w:link w:val="FooterChar"/>
    <w:unhideWhenUsed/>
    <w:rsid w:val="00FA2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26EB"/>
  </w:style>
  <w:style w:type="character" w:styleId="Hyperlink">
    <w:name w:val="Hyperlink"/>
    <w:basedOn w:val="DefaultParagraphFont"/>
    <w:uiPriority w:val="99"/>
    <w:unhideWhenUsed/>
    <w:rsid w:val="00F339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A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A5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A5D"/>
    <w:rPr>
      <w:b/>
      <w:bCs/>
      <w:szCs w:val="20"/>
    </w:rPr>
  </w:style>
  <w:style w:type="paragraph" w:customStyle="1" w:styleId="Default">
    <w:name w:val="Default"/>
    <w:rsid w:val="00FC1C9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7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30016D"/>
  </w:style>
  <w:style w:type="paragraph" w:styleId="FootnoteText">
    <w:name w:val="footnote text"/>
    <w:basedOn w:val="Normal"/>
    <w:link w:val="FootnoteTextChar"/>
    <w:uiPriority w:val="99"/>
    <w:semiHidden/>
    <w:unhideWhenUsed/>
    <w:rsid w:val="002552BC"/>
    <w:pPr>
      <w:jc w:val="left"/>
    </w:pPr>
    <w:rPr>
      <w:rFonts w:asciiTheme="minorHAnsi" w:hAnsiTheme="minorHAnsi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2BC"/>
    <w:rPr>
      <w:rFonts w:asciiTheme="minorHAnsi" w:hAnsiTheme="minorHAnsi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52B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3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EB"/>
  </w:style>
  <w:style w:type="paragraph" w:styleId="Footer">
    <w:name w:val="footer"/>
    <w:basedOn w:val="Normal"/>
    <w:link w:val="FooterChar"/>
    <w:unhideWhenUsed/>
    <w:rsid w:val="00FA2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26EB"/>
  </w:style>
  <w:style w:type="character" w:styleId="Hyperlink">
    <w:name w:val="Hyperlink"/>
    <w:basedOn w:val="DefaultParagraphFont"/>
    <w:uiPriority w:val="99"/>
    <w:unhideWhenUsed/>
    <w:rsid w:val="00F339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A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A5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A5D"/>
    <w:rPr>
      <w:b/>
      <w:bCs/>
      <w:szCs w:val="20"/>
    </w:rPr>
  </w:style>
  <w:style w:type="paragraph" w:customStyle="1" w:styleId="Default">
    <w:name w:val="Default"/>
    <w:rsid w:val="00FC1C9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7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30016D"/>
  </w:style>
  <w:style w:type="paragraph" w:styleId="FootnoteText">
    <w:name w:val="footnote text"/>
    <w:basedOn w:val="Normal"/>
    <w:link w:val="FootnoteTextChar"/>
    <w:uiPriority w:val="99"/>
    <w:semiHidden/>
    <w:unhideWhenUsed/>
    <w:rsid w:val="002552BC"/>
    <w:pPr>
      <w:jc w:val="left"/>
    </w:pPr>
    <w:rPr>
      <w:rFonts w:asciiTheme="minorHAnsi" w:hAnsiTheme="minorHAnsi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2BC"/>
    <w:rPr>
      <w:rFonts w:asciiTheme="minorHAnsi" w:hAnsiTheme="minorHAnsi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52B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3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rgrid.com/media/Signals_CommunicationsCheckToNCC_IndividualDemandSite.docx" TargetMode="External"/><Relationship Id="rId1" Type="http://schemas.openxmlformats.org/officeDocument/2006/relationships/hyperlink" Target="http://www.eirgridgroup.com/site-files/library/EirGrid/DSU-Application-Form.xls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D2AC3FDC5DD418DD58DC2793E1256" ma:contentTypeVersion="2" ma:contentTypeDescription="Create a new document." ma:contentTypeScope="" ma:versionID="ec40e41afe5fa2bc6bd868162ddf01f7">
  <xsd:schema xmlns:xsd="http://www.w3.org/2001/XMLSchema" xmlns:p="http://schemas.microsoft.com/office/2006/metadata/properties" xmlns:ns2="294607c7-c555-43f8-837a-4c0556fa88a2" targetNamespace="http://schemas.microsoft.com/office/2006/metadata/properties" ma:root="true" ma:fieldsID="06783d46d4e86a1864afdf5911aa28e7" ns2:_="">
    <xsd:import namespace="294607c7-c555-43f8-837a-4c0556fa88a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07c7-c555-43f8-837a-4c0556fa88a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9C74-9474-44F8-B15A-FAF25262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607c7-c555-43f8-837a-4c0556fa88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459492-B01A-4C06-9B63-89D057F76500}">
  <ds:schemaRefs>
    <ds:schemaRef ds:uri="http://schemas.microsoft.com/office/2006/metadata/properties"/>
    <ds:schemaRef ds:uri="294607c7-c555-43f8-837a-4c0556fa88a2"/>
  </ds:schemaRefs>
</ds:datastoreItem>
</file>

<file path=customXml/itemProps3.xml><?xml version="1.0" encoding="utf-8"?>
<ds:datastoreItem xmlns:ds="http://schemas.openxmlformats.org/officeDocument/2006/customXml" ds:itemID="{92DF95EF-8758-43B7-9E5C-F113D3C2D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B8966-9065-43A2-B0FB-BB07BE52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DSU JGCWG Minutes 20140123 DRAFT</vt:lpstr>
    </vt:vector>
  </TitlesOfParts>
  <Company>EIRGRID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JGCWG Minutes 20140123 DRAFT</dc:title>
  <dc:creator>coughlan_y</dc:creator>
  <cp:lastModifiedBy>Kavanagh, Neil</cp:lastModifiedBy>
  <cp:revision>5</cp:revision>
  <cp:lastPrinted>2014-08-27T15:07:00Z</cp:lastPrinted>
  <dcterms:created xsi:type="dcterms:W3CDTF">2018-01-24T11:12:00Z</dcterms:created>
  <dcterms:modified xsi:type="dcterms:W3CDTF">2018-01-24T14:16:00Z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0x010100606D2AC3FDC5DD418DD58DC2793E1256</vt:lpwstr>
  </property>
</Properties>
</file>